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F01E5" w14:textId="77777777" w:rsidR="00EE0EFA" w:rsidRPr="00C873CE" w:rsidRDefault="00EE0EFA" w:rsidP="00DD2A35">
      <w:pPr>
        <w:jc w:val="center"/>
        <w:rPr>
          <w:rFonts w:ascii="Times New Roman" w:hAnsi="Times New Roman" w:cs="Times New Roman"/>
        </w:rPr>
      </w:pPr>
      <w:r w:rsidRPr="00C873CE">
        <w:rPr>
          <w:rFonts w:ascii="Times New Roman" w:hAnsi="Times New Roman" w:cs="Times New Roman"/>
          <w:noProof/>
          <w:lang w:eastAsia="hr-HR"/>
        </w:rPr>
        <w:drawing>
          <wp:inline distT="0" distB="0" distL="0" distR="0" wp14:anchorId="60F88A31" wp14:editId="39DA6E9D">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873CE">
        <w:rPr>
          <w:rFonts w:ascii="Times New Roman" w:hAnsi="Times New Roman" w:cs="Times New Roman"/>
        </w:rPr>
        <w:fldChar w:fldCharType="begin"/>
      </w:r>
      <w:r w:rsidRPr="00C873CE">
        <w:rPr>
          <w:rFonts w:ascii="Times New Roman" w:hAnsi="Times New Roman" w:cs="Times New Roman"/>
        </w:rPr>
        <w:instrText xml:space="preserve"> INCLUDEPICTURE "http://www.inet.hr/~box/images/grb-rh.gif" \* MERGEFORMATINET </w:instrText>
      </w:r>
      <w:r w:rsidRPr="00C873CE">
        <w:rPr>
          <w:rFonts w:ascii="Times New Roman" w:hAnsi="Times New Roman" w:cs="Times New Roman"/>
        </w:rPr>
        <w:fldChar w:fldCharType="end"/>
      </w:r>
    </w:p>
    <w:p w14:paraId="5958B429" w14:textId="77777777" w:rsidR="00EE0EFA" w:rsidRPr="00C873CE" w:rsidRDefault="00EE0EFA" w:rsidP="00EE0EFA">
      <w:pPr>
        <w:spacing w:after="0"/>
        <w:ind w:left="2124" w:hanging="2124"/>
        <w:jc w:val="center"/>
        <w:rPr>
          <w:rFonts w:ascii="Times New Roman" w:eastAsia="Times New Roman" w:hAnsi="Times New Roman" w:cs="Times New Roman"/>
          <w:sz w:val="24"/>
          <w:szCs w:val="24"/>
          <w:lang w:bidi="en-US"/>
        </w:rPr>
      </w:pPr>
      <w:r w:rsidRPr="00C873CE">
        <w:rPr>
          <w:rFonts w:ascii="Times New Roman" w:eastAsia="Times New Roman" w:hAnsi="Times New Roman" w:cs="Times New Roman"/>
          <w:sz w:val="24"/>
          <w:szCs w:val="24"/>
          <w:lang w:bidi="en-US"/>
        </w:rPr>
        <w:t>Ministarstvo rada, mirovinskoga sustava, obitelji i socijalne politike</w:t>
      </w:r>
    </w:p>
    <w:p w14:paraId="3B048068" w14:textId="77777777" w:rsidR="00EE0EFA" w:rsidRPr="00C873CE" w:rsidRDefault="00EE0EFA" w:rsidP="00EE0EFA">
      <w:pPr>
        <w:spacing w:after="0"/>
        <w:jc w:val="center"/>
        <w:textAlignment w:val="top"/>
        <w:rPr>
          <w:rFonts w:ascii="Times New Roman" w:eastAsia="Times New Roman" w:hAnsi="Times New Roman" w:cs="Times New Roman"/>
          <w:sz w:val="24"/>
          <w:szCs w:val="24"/>
          <w:lang w:eastAsia="hr-HR"/>
        </w:rPr>
      </w:pPr>
    </w:p>
    <w:p w14:paraId="36BEE4C2" w14:textId="77777777" w:rsidR="00EE0EFA" w:rsidRPr="00C873CE" w:rsidRDefault="00EE0EFA" w:rsidP="00EE0EFA">
      <w:pPr>
        <w:spacing w:after="0"/>
        <w:jc w:val="center"/>
        <w:textAlignment w:val="top"/>
        <w:rPr>
          <w:rFonts w:ascii="Times New Roman" w:eastAsia="Times New Roman" w:hAnsi="Times New Roman" w:cs="Times New Roman"/>
          <w:sz w:val="24"/>
          <w:szCs w:val="24"/>
          <w:lang w:eastAsia="hr-HR"/>
        </w:rPr>
      </w:pPr>
    </w:p>
    <w:p w14:paraId="545AAB2F" w14:textId="77777777" w:rsidR="00EE0EFA" w:rsidRPr="00C873CE" w:rsidRDefault="00EE0EFA" w:rsidP="00EE0EFA">
      <w:pPr>
        <w:spacing w:after="0"/>
        <w:jc w:val="center"/>
        <w:textAlignment w:val="top"/>
        <w:rPr>
          <w:rFonts w:ascii="Times New Roman" w:eastAsia="Times New Roman" w:hAnsi="Times New Roman" w:cs="Times New Roman"/>
          <w:sz w:val="24"/>
          <w:szCs w:val="24"/>
          <w:lang w:eastAsia="hr-HR"/>
        </w:rPr>
      </w:pPr>
    </w:p>
    <w:p w14:paraId="35661992" w14:textId="77777777" w:rsidR="00EE0EFA" w:rsidRPr="00C873CE" w:rsidRDefault="00EE0EFA" w:rsidP="00EE0EFA">
      <w:pPr>
        <w:spacing w:after="0"/>
        <w:textAlignment w:val="top"/>
        <w:rPr>
          <w:rFonts w:ascii="Times New Roman" w:eastAsia="Times New Roman" w:hAnsi="Times New Roman" w:cs="Times New Roman"/>
          <w:sz w:val="24"/>
          <w:szCs w:val="24"/>
          <w:lang w:eastAsia="hr-HR"/>
        </w:rPr>
      </w:pPr>
    </w:p>
    <w:p w14:paraId="28EFB44E" w14:textId="77777777" w:rsidR="00EE0EFA" w:rsidRPr="00C873CE" w:rsidRDefault="00EE0EFA" w:rsidP="00EE0EFA">
      <w:pPr>
        <w:spacing w:after="0"/>
        <w:jc w:val="center"/>
        <w:textAlignment w:val="top"/>
        <w:rPr>
          <w:rFonts w:ascii="Times New Roman" w:eastAsia="Times New Roman" w:hAnsi="Times New Roman" w:cs="Times New Roman"/>
          <w:b/>
          <w:sz w:val="24"/>
          <w:szCs w:val="24"/>
          <w:lang w:eastAsia="hr-HR"/>
        </w:rPr>
      </w:pPr>
      <w:r w:rsidRPr="00C873CE">
        <w:rPr>
          <w:rFonts w:ascii="Times New Roman" w:eastAsia="Times New Roman" w:hAnsi="Times New Roman" w:cs="Times New Roman"/>
          <w:b/>
          <w:sz w:val="24"/>
          <w:szCs w:val="24"/>
          <w:lang w:eastAsia="hr-HR"/>
        </w:rPr>
        <w:t xml:space="preserve"> </w:t>
      </w:r>
    </w:p>
    <w:p w14:paraId="0EE4EC01" w14:textId="77777777" w:rsidR="00EE0EFA" w:rsidRPr="00C873CE" w:rsidRDefault="00EE0EFA" w:rsidP="00EE0EFA">
      <w:pPr>
        <w:spacing w:after="0"/>
        <w:textAlignment w:val="top"/>
        <w:rPr>
          <w:rFonts w:ascii="Times New Roman" w:eastAsia="Times New Roman" w:hAnsi="Times New Roman" w:cs="Times New Roman"/>
          <w:sz w:val="24"/>
          <w:szCs w:val="24"/>
          <w:lang w:eastAsia="hr-HR"/>
        </w:rPr>
      </w:pPr>
    </w:p>
    <w:p w14:paraId="7F3EA9C4" w14:textId="77777777" w:rsidR="00EE0EFA" w:rsidRPr="00C873CE" w:rsidRDefault="00EE0EFA" w:rsidP="00EE0EFA">
      <w:pPr>
        <w:spacing w:after="0"/>
        <w:jc w:val="center"/>
        <w:textAlignment w:val="top"/>
        <w:rPr>
          <w:rFonts w:ascii="Times New Roman" w:eastAsia="Times New Roman" w:hAnsi="Times New Roman" w:cs="Times New Roman"/>
          <w:b/>
          <w:sz w:val="24"/>
          <w:szCs w:val="24"/>
          <w:lang w:eastAsia="hr-HR"/>
        </w:rPr>
      </w:pPr>
    </w:p>
    <w:p w14:paraId="6235EC60" w14:textId="434B272D" w:rsidR="00EE0EFA" w:rsidRPr="00C873CE" w:rsidRDefault="00EE0EFA" w:rsidP="004D529C">
      <w:pPr>
        <w:spacing w:after="0"/>
        <w:jc w:val="center"/>
        <w:textAlignment w:val="top"/>
        <w:rPr>
          <w:rFonts w:ascii="Times New Roman" w:eastAsia="Times New Roman" w:hAnsi="Times New Roman" w:cs="Times New Roman"/>
          <w:sz w:val="24"/>
          <w:szCs w:val="24"/>
          <w:lang w:bidi="en-US"/>
        </w:rPr>
      </w:pPr>
      <w:r w:rsidRPr="00C873CE">
        <w:rPr>
          <w:rFonts w:ascii="Times New Roman" w:eastAsia="Times New Roman" w:hAnsi="Times New Roman" w:cs="Times New Roman"/>
          <w:b/>
          <w:sz w:val="24"/>
          <w:szCs w:val="24"/>
          <w:lang w:eastAsia="hr-HR"/>
        </w:rPr>
        <w:t>1</w:t>
      </w:r>
      <w:r w:rsidR="000E39AA" w:rsidRPr="00C873CE">
        <w:rPr>
          <w:rFonts w:ascii="Times New Roman" w:eastAsia="Times New Roman" w:hAnsi="Times New Roman" w:cs="Times New Roman"/>
          <w:b/>
          <w:sz w:val="24"/>
          <w:szCs w:val="24"/>
          <w:lang w:eastAsia="hr-HR"/>
        </w:rPr>
        <w:t>5</w:t>
      </w:r>
      <w:r w:rsidRPr="00C873CE">
        <w:rPr>
          <w:rFonts w:ascii="Times New Roman" w:eastAsia="Times New Roman" w:hAnsi="Times New Roman" w:cs="Times New Roman"/>
          <w:b/>
          <w:sz w:val="24"/>
          <w:szCs w:val="24"/>
          <w:lang w:eastAsia="hr-HR"/>
        </w:rPr>
        <w:t xml:space="preserve">. izvješće o primjeni Europske socijalne povelje </w:t>
      </w:r>
      <w:r w:rsidR="00D369AF">
        <w:rPr>
          <w:rFonts w:ascii="Times New Roman" w:eastAsia="Times New Roman" w:hAnsi="Times New Roman" w:cs="Times New Roman"/>
          <w:b/>
          <w:sz w:val="24"/>
          <w:szCs w:val="24"/>
          <w:lang w:eastAsia="hr-HR"/>
        </w:rPr>
        <w:t>u Republici Hrvatskoj</w:t>
      </w:r>
    </w:p>
    <w:p w14:paraId="49BA1629" w14:textId="27A9B2AD" w:rsidR="00EE0EFA" w:rsidRDefault="00EE0EFA" w:rsidP="00EE0EFA">
      <w:pPr>
        <w:spacing w:after="0"/>
        <w:jc w:val="center"/>
        <w:rPr>
          <w:rFonts w:ascii="Times New Roman" w:eastAsia="Times New Roman" w:hAnsi="Times New Roman" w:cs="Times New Roman"/>
          <w:sz w:val="24"/>
          <w:szCs w:val="24"/>
          <w:lang w:bidi="en-US"/>
        </w:rPr>
      </w:pPr>
    </w:p>
    <w:p w14:paraId="34385BC8" w14:textId="77777777" w:rsidR="00061588" w:rsidRPr="00C873CE" w:rsidRDefault="00061588" w:rsidP="00EE0EFA">
      <w:pPr>
        <w:spacing w:after="0"/>
        <w:jc w:val="center"/>
        <w:rPr>
          <w:rFonts w:ascii="Times New Roman" w:eastAsia="Times New Roman" w:hAnsi="Times New Roman" w:cs="Times New Roman"/>
          <w:sz w:val="24"/>
          <w:szCs w:val="24"/>
          <w:lang w:bidi="en-US"/>
        </w:rPr>
      </w:pPr>
    </w:p>
    <w:p w14:paraId="02F10355" w14:textId="77777777" w:rsidR="00EE0EFA" w:rsidRPr="00C873CE" w:rsidRDefault="00EE0EFA" w:rsidP="00EE0EFA">
      <w:pPr>
        <w:spacing w:after="0"/>
        <w:jc w:val="center"/>
        <w:rPr>
          <w:rFonts w:ascii="Times New Roman" w:eastAsia="Times New Roman" w:hAnsi="Times New Roman" w:cs="Times New Roman"/>
          <w:sz w:val="24"/>
          <w:szCs w:val="24"/>
          <w:lang w:bidi="en-US"/>
        </w:rPr>
      </w:pPr>
    </w:p>
    <w:p w14:paraId="73197E96" w14:textId="6BC437B3" w:rsidR="00EE0EFA" w:rsidRPr="00C873CE" w:rsidRDefault="008708D5" w:rsidP="00EE0EFA">
      <w:pPr>
        <w:spacing w:after="0"/>
        <w:jc w:val="center"/>
        <w:rPr>
          <w:rFonts w:ascii="Times New Roman" w:eastAsia="Times New Roman" w:hAnsi="Times New Roman" w:cs="Times New Roman"/>
          <w:sz w:val="24"/>
          <w:szCs w:val="24"/>
          <w:lang w:bidi="en-US"/>
        </w:rPr>
      </w:pPr>
      <w:r w:rsidRPr="00C873CE">
        <w:rPr>
          <w:rFonts w:ascii="Times New Roman" w:eastAsia="Times New Roman" w:hAnsi="Times New Roman" w:cs="Times New Roman"/>
          <w:sz w:val="24"/>
          <w:szCs w:val="24"/>
          <w:lang w:bidi="en-US"/>
        </w:rPr>
        <w:t>Pojednostavljeno izvješće</w:t>
      </w:r>
    </w:p>
    <w:p w14:paraId="341A2EDD" w14:textId="77777777" w:rsidR="00EE0EFA" w:rsidRPr="00C873CE" w:rsidRDefault="00EE0EFA" w:rsidP="00EE0EFA">
      <w:pPr>
        <w:spacing w:after="0"/>
        <w:jc w:val="center"/>
        <w:rPr>
          <w:rFonts w:ascii="Times New Roman" w:eastAsia="Times New Roman" w:hAnsi="Times New Roman" w:cs="Times New Roman"/>
          <w:sz w:val="24"/>
          <w:szCs w:val="24"/>
          <w:lang w:bidi="en-US"/>
        </w:rPr>
      </w:pPr>
    </w:p>
    <w:p w14:paraId="6B84B41E" w14:textId="77777777" w:rsidR="00EE0EFA" w:rsidRPr="00C873CE" w:rsidRDefault="00EE0EFA" w:rsidP="00EE0EFA">
      <w:pPr>
        <w:spacing w:after="0"/>
        <w:jc w:val="center"/>
        <w:rPr>
          <w:rFonts w:ascii="Times New Roman" w:eastAsia="Times New Roman" w:hAnsi="Times New Roman" w:cs="Times New Roman"/>
          <w:sz w:val="24"/>
          <w:szCs w:val="24"/>
          <w:lang w:bidi="en-US"/>
        </w:rPr>
      </w:pPr>
    </w:p>
    <w:p w14:paraId="5CFEC8F3" w14:textId="77777777" w:rsidR="00EE0EFA" w:rsidRPr="00C873CE" w:rsidRDefault="00EE0EFA" w:rsidP="00EE0EFA">
      <w:pPr>
        <w:spacing w:after="0"/>
        <w:jc w:val="center"/>
        <w:rPr>
          <w:rFonts w:ascii="Times New Roman" w:eastAsia="Times New Roman" w:hAnsi="Times New Roman" w:cs="Times New Roman"/>
          <w:sz w:val="24"/>
          <w:szCs w:val="24"/>
          <w:lang w:bidi="en-US"/>
        </w:rPr>
      </w:pPr>
    </w:p>
    <w:p w14:paraId="356FFB67" w14:textId="77777777" w:rsidR="00EE0EFA" w:rsidRPr="00C873CE" w:rsidRDefault="00EE0EFA" w:rsidP="00EE0EFA">
      <w:pPr>
        <w:spacing w:after="0"/>
        <w:jc w:val="center"/>
        <w:rPr>
          <w:rFonts w:ascii="Times New Roman" w:eastAsia="Times New Roman" w:hAnsi="Times New Roman" w:cs="Times New Roman"/>
          <w:sz w:val="24"/>
          <w:szCs w:val="24"/>
          <w:lang w:bidi="en-US"/>
        </w:rPr>
      </w:pPr>
    </w:p>
    <w:p w14:paraId="240C7231" w14:textId="77777777" w:rsidR="00EE0EFA" w:rsidRPr="00C873CE" w:rsidRDefault="00EE0EFA" w:rsidP="00EE0EFA">
      <w:pPr>
        <w:spacing w:after="0"/>
        <w:jc w:val="center"/>
        <w:rPr>
          <w:rFonts w:ascii="Times New Roman" w:eastAsia="Times New Roman" w:hAnsi="Times New Roman" w:cs="Times New Roman"/>
          <w:sz w:val="24"/>
          <w:szCs w:val="24"/>
          <w:lang w:bidi="en-US"/>
        </w:rPr>
      </w:pPr>
    </w:p>
    <w:p w14:paraId="0C857821" w14:textId="77777777" w:rsidR="00EE0EFA" w:rsidRPr="00C873CE" w:rsidRDefault="00EE0EFA" w:rsidP="00EE0EFA">
      <w:pPr>
        <w:spacing w:after="0"/>
        <w:jc w:val="center"/>
        <w:rPr>
          <w:rFonts w:ascii="Times New Roman" w:eastAsia="Times New Roman" w:hAnsi="Times New Roman" w:cs="Times New Roman"/>
          <w:sz w:val="24"/>
          <w:szCs w:val="24"/>
          <w:lang w:bidi="en-US"/>
        </w:rPr>
      </w:pPr>
    </w:p>
    <w:p w14:paraId="775E318C" w14:textId="77777777" w:rsidR="00EE0EFA" w:rsidRPr="00C873CE" w:rsidRDefault="00EE0EFA" w:rsidP="00EE0EFA">
      <w:pPr>
        <w:spacing w:after="0"/>
        <w:jc w:val="center"/>
        <w:rPr>
          <w:rFonts w:ascii="Times New Roman" w:eastAsia="Times New Roman" w:hAnsi="Times New Roman" w:cs="Times New Roman"/>
          <w:sz w:val="24"/>
          <w:szCs w:val="24"/>
          <w:lang w:bidi="en-US"/>
        </w:rPr>
      </w:pPr>
    </w:p>
    <w:p w14:paraId="739FC476" w14:textId="77777777" w:rsidR="00EE0EFA" w:rsidRPr="00C873CE" w:rsidRDefault="00EE0EFA" w:rsidP="00EE0EFA">
      <w:pPr>
        <w:spacing w:after="0"/>
        <w:jc w:val="center"/>
        <w:rPr>
          <w:rFonts w:ascii="Times New Roman" w:eastAsia="Times New Roman" w:hAnsi="Times New Roman" w:cs="Times New Roman"/>
          <w:sz w:val="24"/>
          <w:szCs w:val="24"/>
          <w:lang w:bidi="en-US"/>
        </w:rPr>
      </w:pPr>
    </w:p>
    <w:p w14:paraId="5340E5C4" w14:textId="77777777" w:rsidR="00EE0EFA" w:rsidRPr="00C873CE" w:rsidRDefault="00EE0EFA" w:rsidP="00EE0EFA">
      <w:pPr>
        <w:spacing w:after="0"/>
        <w:jc w:val="center"/>
        <w:rPr>
          <w:rFonts w:ascii="Times New Roman" w:eastAsia="Times New Roman" w:hAnsi="Times New Roman" w:cs="Times New Roman"/>
          <w:sz w:val="24"/>
          <w:szCs w:val="24"/>
          <w:lang w:bidi="en-US"/>
        </w:rPr>
      </w:pPr>
    </w:p>
    <w:p w14:paraId="7BBB76A0" w14:textId="77777777" w:rsidR="00EE0EFA" w:rsidRPr="00C873CE" w:rsidRDefault="00EE0EFA" w:rsidP="00EE0EFA">
      <w:pPr>
        <w:spacing w:after="0"/>
        <w:jc w:val="center"/>
        <w:rPr>
          <w:rFonts w:ascii="Times New Roman" w:eastAsia="Times New Roman" w:hAnsi="Times New Roman" w:cs="Times New Roman"/>
          <w:sz w:val="24"/>
          <w:szCs w:val="24"/>
          <w:lang w:bidi="en-US"/>
        </w:rPr>
      </w:pPr>
    </w:p>
    <w:p w14:paraId="61C2E3F1" w14:textId="77777777" w:rsidR="00EE0EFA" w:rsidRPr="00C873CE" w:rsidRDefault="00EE0EFA" w:rsidP="00EE0EFA">
      <w:pPr>
        <w:spacing w:after="0"/>
        <w:jc w:val="center"/>
        <w:rPr>
          <w:rFonts w:ascii="Times New Roman" w:eastAsia="Times New Roman" w:hAnsi="Times New Roman" w:cs="Times New Roman"/>
          <w:sz w:val="24"/>
          <w:szCs w:val="24"/>
          <w:lang w:bidi="en-US"/>
        </w:rPr>
      </w:pPr>
    </w:p>
    <w:p w14:paraId="0CAF6C4C" w14:textId="77777777" w:rsidR="00EE0EFA" w:rsidRPr="00C873CE" w:rsidRDefault="00EE0EFA" w:rsidP="00EE0EFA">
      <w:pPr>
        <w:spacing w:after="0"/>
        <w:jc w:val="center"/>
        <w:rPr>
          <w:rFonts w:ascii="Times New Roman" w:eastAsia="Times New Roman" w:hAnsi="Times New Roman" w:cs="Times New Roman"/>
          <w:sz w:val="24"/>
          <w:szCs w:val="24"/>
          <w:lang w:bidi="en-US"/>
        </w:rPr>
      </w:pPr>
    </w:p>
    <w:p w14:paraId="40DA479F" w14:textId="77777777" w:rsidR="00EE0EFA" w:rsidRPr="00C873CE" w:rsidRDefault="00EE0EFA" w:rsidP="00EE0EFA">
      <w:pPr>
        <w:spacing w:after="0"/>
        <w:jc w:val="center"/>
        <w:rPr>
          <w:rFonts w:ascii="Times New Roman" w:eastAsia="Times New Roman" w:hAnsi="Times New Roman" w:cs="Times New Roman"/>
          <w:sz w:val="24"/>
          <w:szCs w:val="24"/>
          <w:lang w:bidi="en-US"/>
        </w:rPr>
      </w:pPr>
    </w:p>
    <w:p w14:paraId="10FA7874" w14:textId="77777777" w:rsidR="00EE0EFA" w:rsidRPr="00C873CE" w:rsidRDefault="00EE0EFA" w:rsidP="00EE0EFA">
      <w:pPr>
        <w:spacing w:after="0"/>
        <w:jc w:val="center"/>
        <w:rPr>
          <w:rFonts w:ascii="Times New Roman" w:eastAsia="Times New Roman" w:hAnsi="Times New Roman" w:cs="Times New Roman"/>
          <w:sz w:val="24"/>
          <w:szCs w:val="24"/>
          <w:lang w:bidi="en-US"/>
        </w:rPr>
      </w:pPr>
    </w:p>
    <w:p w14:paraId="73EBBDDF" w14:textId="77777777" w:rsidR="00EE0EFA" w:rsidRPr="00C873CE" w:rsidRDefault="00EE0EFA" w:rsidP="00EE0EFA">
      <w:pPr>
        <w:spacing w:after="0"/>
        <w:jc w:val="center"/>
        <w:rPr>
          <w:rFonts w:ascii="Times New Roman" w:eastAsia="Times New Roman" w:hAnsi="Times New Roman" w:cs="Times New Roman"/>
          <w:sz w:val="24"/>
          <w:szCs w:val="24"/>
          <w:lang w:bidi="en-US"/>
        </w:rPr>
      </w:pPr>
    </w:p>
    <w:p w14:paraId="35E01C02" w14:textId="77777777" w:rsidR="00EE0EFA" w:rsidRPr="00C873CE" w:rsidRDefault="00EE0EFA" w:rsidP="00EE0EFA">
      <w:pPr>
        <w:spacing w:after="0"/>
        <w:jc w:val="center"/>
        <w:rPr>
          <w:rFonts w:ascii="Times New Roman" w:eastAsia="Times New Roman" w:hAnsi="Times New Roman" w:cs="Times New Roman"/>
          <w:sz w:val="24"/>
          <w:szCs w:val="24"/>
          <w:lang w:bidi="en-US"/>
        </w:rPr>
      </w:pPr>
    </w:p>
    <w:p w14:paraId="719F4646" w14:textId="77777777" w:rsidR="00EE0EFA" w:rsidRPr="00C873CE" w:rsidRDefault="00EE0EFA" w:rsidP="00EE0EFA">
      <w:pPr>
        <w:spacing w:after="0"/>
        <w:jc w:val="center"/>
        <w:rPr>
          <w:rFonts w:ascii="Times New Roman" w:eastAsia="Times New Roman" w:hAnsi="Times New Roman" w:cs="Times New Roman"/>
          <w:sz w:val="24"/>
          <w:szCs w:val="24"/>
          <w:lang w:bidi="en-US"/>
        </w:rPr>
      </w:pPr>
    </w:p>
    <w:p w14:paraId="0657EB90" w14:textId="77777777" w:rsidR="00EE0EFA" w:rsidRPr="00C873CE" w:rsidRDefault="00EE0EFA" w:rsidP="00EE0EFA">
      <w:pPr>
        <w:spacing w:after="0"/>
        <w:jc w:val="center"/>
        <w:rPr>
          <w:rFonts w:ascii="Times New Roman" w:eastAsia="Times New Roman" w:hAnsi="Times New Roman" w:cs="Times New Roman"/>
          <w:sz w:val="24"/>
          <w:szCs w:val="24"/>
          <w:lang w:bidi="en-US"/>
        </w:rPr>
      </w:pPr>
    </w:p>
    <w:p w14:paraId="75F497CD" w14:textId="77777777" w:rsidR="00EE0EFA" w:rsidRPr="00C873CE" w:rsidRDefault="00EE0EFA" w:rsidP="00EE0EFA">
      <w:pPr>
        <w:spacing w:after="0"/>
        <w:jc w:val="center"/>
        <w:rPr>
          <w:rFonts w:ascii="Times New Roman" w:eastAsia="Times New Roman" w:hAnsi="Times New Roman" w:cs="Times New Roman"/>
          <w:sz w:val="24"/>
          <w:szCs w:val="24"/>
          <w:lang w:bidi="en-US"/>
        </w:rPr>
      </w:pPr>
    </w:p>
    <w:p w14:paraId="43707EEC" w14:textId="77777777" w:rsidR="00EE0EFA" w:rsidRPr="00C873CE" w:rsidRDefault="00EE0EFA" w:rsidP="00EE0EFA">
      <w:pPr>
        <w:spacing w:after="0"/>
        <w:jc w:val="center"/>
        <w:rPr>
          <w:rFonts w:ascii="Times New Roman" w:eastAsia="Times New Roman" w:hAnsi="Times New Roman" w:cs="Times New Roman"/>
          <w:sz w:val="24"/>
          <w:szCs w:val="24"/>
          <w:lang w:bidi="en-US"/>
        </w:rPr>
      </w:pPr>
    </w:p>
    <w:p w14:paraId="4DC1E97E" w14:textId="77777777" w:rsidR="00EE0EFA" w:rsidRPr="00C873CE" w:rsidRDefault="00EE0EFA" w:rsidP="00EE0EFA">
      <w:pPr>
        <w:spacing w:after="0"/>
        <w:jc w:val="center"/>
        <w:rPr>
          <w:rFonts w:ascii="Times New Roman" w:eastAsia="Times New Roman" w:hAnsi="Times New Roman" w:cs="Times New Roman"/>
          <w:sz w:val="24"/>
          <w:szCs w:val="24"/>
          <w:lang w:bidi="en-US"/>
        </w:rPr>
      </w:pPr>
    </w:p>
    <w:p w14:paraId="232764BC" w14:textId="77777777" w:rsidR="00EE0EFA" w:rsidRPr="00C873CE" w:rsidRDefault="00EE0EFA" w:rsidP="00EE0EFA">
      <w:pPr>
        <w:spacing w:after="0"/>
        <w:jc w:val="center"/>
        <w:rPr>
          <w:rFonts w:ascii="Times New Roman" w:eastAsia="Times New Roman" w:hAnsi="Times New Roman" w:cs="Times New Roman"/>
          <w:sz w:val="24"/>
          <w:szCs w:val="24"/>
          <w:lang w:bidi="en-US"/>
        </w:rPr>
      </w:pPr>
    </w:p>
    <w:p w14:paraId="39505198" w14:textId="77777777" w:rsidR="00EE0EFA" w:rsidRPr="00C873CE" w:rsidRDefault="00EE0EFA" w:rsidP="00EE0EFA">
      <w:pPr>
        <w:spacing w:after="0"/>
        <w:jc w:val="center"/>
        <w:rPr>
          <w:rFonts w:ascii="Times New Roman" w:eastAsia="Times New Roman" w:hAnsi="Times New Roman" w:cs="Times New Roman"/>
          <w:sz w:val="24"/>
          <w:szCs w:val="24"/>
          <w:lang w:bidi="en-US"/>
        </w:rPr>
      </w:pPr>
    </w:p>
    <w:p w14:paraId="68EC42B0" w14:textId="77777777" w:rsidR="006125E3" w:rsidRDefault="006125E3" w:rsidP="00EE0EFA">
      <w:pPr>
        <w:spacing w:after="0"/>
        <w:jc w:val="center"/>
        <w:rPr>
          <w:rFonts w:ascii="Times New Roman" w:eastAsia="Times New Roman" w:hAnsi="Times New Roman" w:cs="Times New Roman"/>
          <w:sz w:val="24"/>
          <w:szCs w:val="24"/>
          <w:lang w:bidi="en-US"/>
        </w:rPr>
      </w:pPr>
    </w:p>
    <w:p w14:paraId="5AFF9E16" w14:textId="77777777" w:rsidR="006125E3" w:rsidRDefault="006125E3" w:rsidP="00EE0EFA">
      <w:pPr>
        <w:spacing w:after="0"/>
        <w:jc w:val="center"/>
        <w:rPr>
          <w:rFonts w:ascii="Times New Roman" w:eastAsia="Times New Roman" w:hAnsi="Times New Roman" w:cs="Times New Roman"/>
          <w:sz w:val="24"/>
          <w:szCs w:val="24"/>
          <w:lang w:bidi="en-US"/>
        </w:rPr>
      </w:pPr>
    </w:p>
    <w:p w14:paraId="59571121" w14:textId="4AC74DC7" w:rsidR="00EE0EFA" w:rsidRPr="00C873CE" w:rsidRDefault="00EE0EFA" w:rsidP="00EE0EFA">
      <w:pPr>
        <w:spacing w:after="0"/>
        <w:jc w:val="center"/>
        <w:rPr>
          <w:rFonts w:ascii="Times New Roman" w:eastAsia="Times New Roman" w:hAnsi="Times New Roman" w:cs="Times New Roman"/>
          <w:sz w:val="24"/>
          <w:szCs w:val="24"/>
          <w:lang w:bidi="en-US"/>
        </w:rPr>
      </w:pPr>
      <w:r w:rsidRPr="00C873CE">
        <w:rPr>
          <w:rFonts w:ascii="Times New Roman" w:eastAsia="Times New Roman" w:hAnsi="Times New Roman" w:cs="Times New Roman"/>
          <w:sz w:val="24"/>
          <w:szCs w:val="24"/>
          <w:lang w:bidi="en-US"/>
        </w:rPr>
        <w:t>Listopad 202</w:t>
      </w:r>
      <w:r w:rsidR="000E39AA" w:rsidRPr="00C873CE">
        <w:rPr>
          <w:rFonts w:ascii="Times New Roman" w:eastAsia="Times New Roman" w:hAnsi="Times New Roman" w:cs="Times New Roman"/>
          <w:sz w:val="24"/>
          <w:szCs w:val="24"/>
          <w:lang w:bidi="en-US"/>
        </w:rPr>
        <w:t>1</w:t>
      </w:r>
      <w:r w:rsidRPr="00C873CE">
        <w:rPr>
          <w:rFonts w:ascii="Times New Roman" w:eastAsia="Times New Roman" w:hAnsi="Times New Roman" w:cs="Times New Roman"/>
          <w:sz w:val="24"/>
          <w:szCs w:val="24"/>
          <w:lang w:bidi="en-US"/>
        </w:rPr>
        <w:t>.</w:t>
      </w:r>
    </w:p>
    <w:p w14:paraId="42B8BAD6" w14:textId="77777777" w:rsidR="008708D5" w:rsidRPr="00C873CE" w:rsidRDefault="00EE0EFA" w:rsidP="00EE0EFA">
      <w:pPr>
        <w:spacing w:after="0"/>
        <w:jc w:val="center"/>
        <w:rPr>
          <w:rFonts w:ascii="Times New Roman" w:hAnsi="Times New Roman" w:cs="Times New Roman"/>
          <w:b/>
          <w:sz w:val="24"/>
          <w:szCs w:val="24"/>
        </w:rPr>
      </w:pPr>
      <w:r w:rsidRPr="00C873CE">
        <w:rPr>
          <w:rFonts w:ascii="Times New Roman" w:hAnsi="Times New Roman" w:cs="Times New Roman"/>
          <w:b/>
          <w:sz w:val="24"/>
          <w:szCs w:val="24"/>
        </w:rPr>
        <w:br w:type="page"/>
      </w:r>
    </w:p>
    <w:p w14:paraId="4FE26A21" w14:textId="77777777" w:rsidR="008708D5" w:rsidRPr="00C873CE" w:rsidRDefault="008708D5" w:rsidP="00EE0EFA">
      <w:pPr>
        <w:spacing w:after="0"/>
        <w:jc w:val="center"/>
        <w:rPr>
          <w:rFonts w:ascii="Times New Roman" w:hAnsi="Times New Roman" w:cs="Times New Roman"/>
          <w:b/>
          <w:sz w:val="24"/>
          <w:szCs w:val="24"/>
        </w:rPr>
      </w:pPr>
    </w:p>
    <w:p w14:paraId="2E792F10" w14:textId="4FC3149E" w:rsidR="008708D5" w:rsidRPr="00C873CE" w:rsidRDefault="007E659C" w:rsidP="007E659C">
      <w:pPr>
        <w:spacing w:after="0"/>
        <w:rPr>
          <w:rFonts w:ascii="Times New Roman" w:hAnsi="Times New Roman" w:cs="Times New Roman"/>
          <w:b/>
          <w:i/>
          <w:sz w:val="24"/>
          <w:szCs w:val="24"/>
        </w:rPr>
      </w:pPr>
      <w:r>
        <w:rPr>
          <w:rFonts w:ascii="Times New Roman" w:hAnsi="Times New Roman" w:cs="Times New Roman"/>
          <w:b/>
          <w:i/>
          <w:sz w:val="24"/>
          <w:szCs w:val="24"/>
        </w:rPr>
        <w:t xml:space="preserve">     </w:t>
      </w:r>
      <w:r w:rsidR="008708D5" w:rsidRPr="00C873CE">
        <w:rPr>
          <w:rFonts w:ascii="Times New Roman" w:hAnsi="Times New Roman" w:cs="Times New Roman"/>
          <w:b/>
          <w:i/>
          <w:sz w:val="24"/>
          <w:szCs w:val="24"/>
        </w:rPr>
        <w:t>Sadržaj</w:t>
      </w:r>
    </w:p>
    <w:p w14:paraId="7A0F3B0C" w14:textId="77777777" w:rsidR="008708D5" w:rsidRPr="00C873CE" w:rsidRDefault="008708D5" w:rsidP="008708D5">
      <w:pPr>
        <w:spacing w:after="0"/>
        <w:ind w:firstLine="360"/>
        <w:rPr>
          <w:rFonts w:ascii="Times New Roman" w:hAnsi="Times New Roman" w:cs="Times New Roman"/>
          <w:b/>
          <w:sz w:val="24"/>
          <w:szCs w:val="24"/>
        </w:rPr>
      </w:pPr>
    </w:p>
    <w:p w14:paraId="1F7437E7" w14:textId="77777777" w:rsidR="007E659C" w:rsidRPr="008B5707" w:rsidRDefault="007E659C" w:rsidP="007E659C">
      <w:pPr>
        <w:spacing w:after="100" w:line="259" w:lineRule="auto"/>
        <w:rPr>
          <w:rFonts w:ascii="Times New Roman" w:eastAsiaTheme="minorEastAsia" w:hAnsi="Times New Roman" w:cs="Times New Roman"/>
          <w:lang w:eastAsia="hr-HR"/>
        </w:rPr>
      </w:pPr>
      <w:r w:rsidRPr="008B5707">
        <w:rPr>
          <w:rFonts w:ascii="Times New Roman" w:eastAsiaTheme="minorEastAsia" w:hAnsi="Times New Roman" w:cs="Times New Roman"/>
          <w:b/>
          <w:bCs/>
          <w:lang w:eastAsia="hr-HR"/>
        </w:rPr>
        <w:t>Uvod</w:t>
      </w:r>
      <w:r w:rsidRPr="008B5707">
        <w:rPr>
          <w:rFonts w:ascii="Times New Roman" w:eastAsiaTheme="minorEastAsia" w:hAnsi="Times New Roman" w:cs="Times New Roman"/>
          <w:lang w:eastAsia="hr-HR"/>
        </w:rPr>
        <w:ptab w:relativeTo="margin" w:alignment="right" w:leader="dot"/>
      </w:r>
      <w:r w:rsidRPr="008B5707">
        <w:rPr>
          <w:rFonts w:ascii="Times New Roman" w:eastAsiaTheme="minorEastAsia" w:hAnsi="Times New Roman" w:cs="Times New Roman"/>
          <w:lang w:eastAsia="hr-HR"/>
        </w:rPr>
        <w:t>4</w:t>
      </w:r>
    </w:p>
    <w:p w14:paraId="489167E4" w14:textId="7B5DC091" w:rsidR="007E659C" w:rsidRPr="008B5707" w:rsidRDefault="007E659C" w:rsidP="007E659C">
      <w:pPr>
        <w:spacing w:after="100" w:line="259" w:lineRule="auto"/>
        <w:rPr>
          <w:rFonts w:ascii="Times New Roman" w:eastAsiaTheme="minorEastAsia" w:hAnsi="Times New Roman" w:cs="Times New Roman"/>
          <w:lang w:eastAsia="hr-HR"/>
        </w:rPr>
      </w:pPr>
      <w:r w:rsidRPr="008B5707">
        <w:rPr>
          <w:rFonts w:ascii="Times New Roman" w:eastAsiaTheme="minorEastAsia" w:hAnsi="Times New Roman" w:cs="Times New Roman"/>
          <w:b/>
          <w:bCs/>
          <w:lang w:eastAsia="hr-HR"/>
        </w:rPr>
        <w:t>Članak 1</w:t>
      </w:r>
      <w:r w:rsidR="00011247">
        <w:rPr>
          <w:rFonts w:ascii="Times New Roman" w:eastAsiaTheme="minorEastAsia" w:hAnsi="Times New Roman" w:cs="Times New Roman"/>
          <w:b/>
          <w:bCs/>
          <w:lang w:eastAsia="hr-HR"/>
        </w:rPr>
        <w:t xml:space="preserve">. </w:t>
      </w:r>
      <w:r w:rsidRPr="008B5707">
        <w:rPr>
          <w:rFonts w:ascii="Times New Roman" w:eastAsiaTheme="minorEastAsia" w:hAnsi="Times New Roman" w:cs="Times New Roman"/>
          <w:lang w:eastAsia="hr-HR"/>
        </w:rPr>
        <w:ptab w:relativeTo="margin" w:alignment="right" w:leader="dot"/>
      </w:r>
      <w:r w:rsidR="00425EA0">
        <w:rPr>
          <w:rFonts w:ascii="Times New Roman" w:eastAsiaTheme="minorEastAsia" w:hAnsi="Times New Roman" w:cs="Times New Roman"/>
          <w:lang w:eastAsia="hr-HR"/>
        </w:rPr>
        <w:t>7</w:t>
      </w:r>
    </w:p>
    <w:p w14:paraId="0D4B80E7" w14:textId="713FA16E" w:rsidR="007E659C" w:rsidRPr="008B5707" w:rsidRDefault="007E659C" w:rsidP="007E659C">
      <w:pPr>
        <w:spacing w:after="100" w:line="259" w:lineRule="auto"/>
        <w:rPr>
          <w:rFonts w:ascii="Times New Roman" w:eastAsiaTheme="minorEastAsia" w:hAnsi="Times New Roman" w:cs="Times New Roman"/>
          <w:lang w:eastAsia="hr-HR"/>
        </w:rPr>
      </w:pPr>
      <w:r w:rsidRPr="008B5707">
        <w:rPr>
          <w:rFonts w:ascii="Times New Roman" w:eastAsiaTheme="minorEastAsia" w:hAnsi="Times New Roman" w:cs="Times New Roman"/>
          <w:b/>
          <w:bCs/>
          <w:lang w:eastAsia="hr-HR"/>
        </w:rPr>
        <w:t>Članak 1.c</w:t>
      </w:r>
      <w:r w:rsidRPr="008B5707">
        <w:rPr>
          <w:rFonts w:ascii="Times New Roman" w:eastAsiaTheme="minorEastAsia" w:hAnsi="Times New Roman" w:cs="Times New Roman"/>
          <w:lang w:eastAsia="hr-HR"/>
        </w:rPr>
        <w:ptab w:relativeTo="margin" w:alignment="right" w:leader="dot"/>
      </w:r>
      <w:r w:rsidR="00425EA0">
        <w:rPr>
          <w:rFonts w:ascii="Times New Roman" w:eastAsiaTheme="minorEastAsia" w:hAnsi="Times New Roman" w:cs="Times New Roman"/>
          <w:lang w:eastAsia="hr-HR"/>
        </w:rPr>
        <w:t>7</w:t>
      </w:r>
    </w:p>
    <w:p w14:paraId="249CE70D" w14:textId="59A76A8F" w:rsidR="007E659C" w:rsidRPr="008B5707" w:rsidRDefault="00C73617" w:rsidP="00C73617">
      <w:pPr>
        <w:spacing w:after="100" w:line="259" w:lineRule="auto"/>
        <w:rPr>
          <w:rFonts w:ascii="Times New Roman" w:eastAsiaTheme="minorEastAsia" w:hAnsi="Times New Roman" w:cs="Times New Roman"/>
          <w:lang w:eastAsia="hr-HR"/>
        </w:rPr>
      </w:pPr>
      <w:r>
        <w:rPr>
          <w:rFonts w:ascii="Times New Roman" w:eastAsiaTheme="minorEastAsia" w:hAnsi="Times New Roman" w:cs="Times New Roman"/>
          <w:lang w:eastAsia="hr-HR"/>
        </w:rPr>
        <w:t xml:space="preserve">     </w:t>
      </w:r>
      <w:r w:rsidR="007E659C" w:rsidRPr="008B5707">
        <w:rPr>
          <w:rFonts w:ascii="Times New Roman" w:eastAsiaTheme="minorEastAsia" w:hAnsi="Times New Roman" w:cs="Times New Roman"/>
          <w:lang w:eastAsia="hr-HR"/>
        </w:rPr>
        <w:t>Osiguran pristup učinkovitim pravnim lijekovima</w:t>
      </w:r>
      <w:r w:rsidR="007E659C" w:rsidRPr="008B5707">
        <w:rPr>
          <w:rFonts w:ascii="Times New Roman" w:eastAsiaTheme="minorEastAsia" w:hAnsi="Times New Roman" w:cs="Times New Roman"/>
          <w:lang w:eastAsia="hr-HR"/>
        </w:rPr>
        <w:ptab w:relativeTo="margin" w:alignment="right" w:leader="dot"/>
      </w:r>
      <w:r w:rsidR="00425EA0">
        <w:rPr>
          <w:rFonts w:ascii="Times New Roman" w:eastAsiaTheme="minorEastAsia" w:hAnsi="Times New Roman" w:cs="Times New Roman"/>
          <w:lang w:eastAsia="hr-HR"/>
        </w:rPr>
        <w:t>7</w:t>
      </w:r>
    </w:p>
    <w:p w14:paraId="32589BFD" w14:textId="2016C4FB" w:rsidR="007E659C" w:rsidRPr="008B5707" w:rsidRDefault="00C73617" w:rsidP="00C73617">
      <w:pPr>
        <w:spacing w:after="100" w:line="259" w:lineRule="auto"/>
        <w:rPr>
          <w:rFonts w:ascii="Times New Roman" w:eastAsiaTheme="minorEastAsia" w:hAnsi="Times New Roman" w:cs="Times New Roman"/>
          <w:lang w:eastAsia="hr-HR"/>
        </w:rPr>
      </w:pPr>
      <w:r>
        <w:rPr>
          <w:rFonts w:ascii="Times New Roman" w:eastAsiaTheme="minorEastAsia" w:hAnsi="Times New Roman" w:cs="Times New Roman"/>
          <w:lang w:eastAsia="hr-HR"/>
        </w:rPr>
        <w:t xml:space="preserve">     </w:t>
      </w:r>
      <w:r w:rsidR="007E659C" w:rsidRPr="008B5707">
        <w:rPr>
          <w:rFonts w:ascii="Times New Roman" w:eastAsiaTheme="minorEastAsia" w:hAnsi="Times New Roman" w:cs="Times New Roman"/>
          <w:lang w:eastAsia="hr-HR"/>
        </w:rPr>
        <w:t>Osigurana transparentnost plaća</w:t>
      </w:r>
      <w:r w:rsidR="007E659C" w:rsidRPr="008B5707">
        <w:rPr>
          <w:rFonts w:ascii="Times New Roman" w:eastAsiaTheme="minorEastAsia" w:hAnsi="Times New Roman" w:cs="Times New Roman"/>
          <w:lang w:eastAsia="hr-HR"/>
        </w:rPr>
        <w:ptab w:relativeTo="margin" w:alignment="right" w:leader="dot"/>
      </w:r>
      <w:r w:rsidR="007E659C" w:rsidRPr="008B5707">
        <w:rPr>
          <w:rFonts w:ascii="Times New Roman" w:eastAsiaTheme="minorEastAsia" w:hAnsi="Times New Roman" w:cs="Times New Roman"/>
          <w:lang w:eastAsia="hr-HR"/>
        </w:rPr>
        <w:t>1</w:t>
      </w:r>
      <w:r w:rsidR="00425EA0">
        <w:rPr>
          <w:rFonts w:ascii="Times New Roman" w:eastAsiaTheme="minorEastAsia" w:hAnsi="Times New Roman" w:cs="Times New Roman"/>
          <w:lang w:eastAsia="hr-HR"/>
        </w:rPr>
        <w:t>1</w:t>
      </w:r>
    </w:p>
    <w:p w14:paraId="0C651094" w14:textId="332E5E8E" w:rsidR="007E659C" w:rsidRPr="008B5707" w:rsidRDefault="00C73617" w:rsidP="00C73617">
      <w:pPr>
        <w:spacing w:after="100" w:line="259" w:lineRule="auto"/>
        <w:rPr>
          <w:rFonts w:ascii="Times New Roman" w:eastAsiaTheme="minorEastAsia" w:hAnsi="Times New Roman" w:cs="Times New Roman"/>
          <w:lang w:eastAsia="hr-HR"/>
        </w:rPr>
      </w:pPr>
      <w:r>
        <w:rPr>
          <w:rFonts w:ascii="Times New Roman" w:eastAsiaTheme="minorEastAsia" w:hAnsi="Times New Roman" w:cs="Times New Roman"/>
          <w:lang w:eastAsia="hr-HR"/>
        </w:rPr>
        <w:t xml:space="preserve">     </w:t>
      </w:r>
      <w:r w:rsidR="007E659C" w:rsidRPr="008B5707">
        <w:rPr>
          <w:rFonts w:ascii="Times New Roman" w:eastAsiaTheme="minorEastAsia" w:hAnsi="Times New Roman" w:cs="Times New Roman"/>
          <w:lang w:eastAsia="hr-HR"/>
        </w:rPr>
        <w:t>Napredak u promicanju jednakih mogućnosti žena i muškaraca u pogledu jednakih plaća</w:t>
      </w:r>
      <w:r w:rsidR="007E659C" w:rsidRPr="008B5707">
        <w:rPr>
          <w:rFonts w:ascii="Times New Roman" w:eastAsiaTheme="minorEastAsia" w:hAnsi="Times New Roman" w:cs="Times New Roman"/>
          <w:lang w:eastAsia="hr-HR"/>
        </w:rPr>
        <w:ptab w:relativeTo="margin" w:alignment="right" w:leader="dot"/>
      </w:r>
      <w:r w:rsidR="007E659C" w:rsidRPr="008B5707">
        <w:rPr>
          <w:rFonts w:ascii="Times New Roman" w:eastAsiaTheme="minorEastAsia" w:hAnsi="Times New Roman" w:cs="Times New Roman"/>
          <w:lang w:eastAsia="hr-HR"/>
        </w:rPr>
        <w:t>1</w:t>
      </w:r>
      <w:r w:rsidR="00425EA0">
        <w:rPr>
          <w:rFonts w:ascii="Times New Roman" w:eastAsiaTheme="minorEastAsia" w:hAnsi="Times New Roman" w:cs="Times New Roman"/>
          <w:lang w:eastAsia="hr-HR"/>
        </w:rPr>
        <w:t>2</w:t>
      </w:r>
    </w:p>
    <w:p w14:paraId="1C39C52D" w14:textId="14061479" w:rsidR="007E659C" w:rsidRPr="008B5707" w:rsidRDefault="007E659C" w:rsidP="007E659C">
      <w:pPr>
        <w:spacing w:after="100" w:line="259" w:lineRule="auto"/>
        <w:rPr>
          <w:rFonts w:ascii="Times New Roman" w:eastAsiaTheme="minorEastAsia" w:hAnsi="Times New Roman" w:cs="Times New Roman"/>
          <w:lang w:eastAsia="hr-HR"/>
        </w:rPr>
      </w:pPr>
      <w:r w:rsidRPr="008B5707">
        <w:rPr>
          <w:rFonts w:ascii="Times New Roman" w:eastAsiaTheme="minorEastAsia" w:hAnsi="Times New Roman" w:cs="Times New Roman"/>
          <w:b/>
          <w:bCs/>
          <w:lang w:eastAsia="hr-HR"/>
        </w:rPr>
        <w:t>Članak 1.d</w:t>
      </w:r>
      <w:r w:rsidRPr="008B5707">
        <w:rPr>
          <w:rFonts w:ascii="Times New Roman" w:eastAsiaTheme="minorEastAsia" w:hAnsi="Times New Roman" w:cs="Times New Roman"/>
          <w:lang w:eastAsia="hr-HR"/>
        </w:rPr>
        <w:ptab w:relativeTo="margin" w:alignment="right" w:leader="dot"/>
      </w:r>
      <w:r w:rsidRPr="008B5707">
        <w:rPr>
          <w:rFonts w:ascii="Times New Roman" w:eastAsiaTheme="minorEastAsia" w:hAnsi="Times New Roman" w:cs="Times New Roman"/>
          <w:lang w:eastAsia="hr-HR"/>
        </w:rPr>
        <w:t>1</w:t>
      </w:r>
      <w:r w:rsidR="00425EA0">
        <w:rPr>
          <w:rFonts w:ascii="Times New Roman" w:eastAsiaTheme="minorEastAsia" w:hAnsi="Times New Roman" w:cs="Times New Roman"/>
          <w:lang w:eastAsia="hr-HR"/>
        </w:rPr>
        <w:t>3</w:t>
      </w:r>
    </w:p>
    <w:p w14:paraId="6F4E06CB" w14:textId="29677549" w:rsidR="007E659C" w:rsidRPr="008B5707" w:rsidRDefault="00C73617" w:rsidP="00C73617">
      <w:pPr>
        <w:spacing w:after="100" w:line="259" w:lineRule="auto"/>
        <w:rPr>
          <w:rFonts w:ascii="Times New Roman" w:eastAsiaTheme="minorEastAsia" w:hAnsi="Times New Roman" w:cs="Times New Roman"/>
          <w:lang w:eastAsia="hr-HR"/>
        </w:rPr>
      </w:pPr>
      <w:r>
        <w:rPr>
          <w:rFonts w:ascii="Times New Roman" w:eastAsiaTheme="minorEastAsia" w:hAnsi="Times New Roman" w:cs="Times New Roman"/>
          <w:lang w:eastAsia="hr-HR"/>
        </w:rPr>
        <w:t xml:space="preserve">     </w:t>
      </w:r>
      <w:r w:rsidR="007E659C" w:rsidRPr="008B5707">
        <w:rPr>
          <w:rFonts w:ascii="Times New Roman" w:eastAsiaTheme="minorEastAsia" w:hAnsi="Times New Roman" w:cs="Times New Roman"/>
          <w:lang w:eastAsia="hr-HR"/>
        </w:rPr>
        <w:t>Ravnopravnost na mjestima odlučivanja</w:t>
      </w:r>
      <w:r w:rsidR="007E659C" w:rsidRPr="008B5707">
        <w:rPr>
          <w:rFonts w:ascii="Times New Roman" w:eastAsiaTheme="minorEastAsia" w:hAnsi="Times New Roman" w:cs="Times New Roman"/>
          <w:lang w:eastAsia="hr-HR"/>
        </w:rPr>
        <w:ptab w:relativeTo="margin" w:alignment="right" w:leader="dot"/>
      </w:r>
      <w:r w:rsidR="007E659C" w:rsidRPr="008B5707">
        <w:rPr>
          <w:rFonts w:ascii="Times New Roman" w:eastAsiaTheme="minorEastAsia" w:hAnsi="Times New Roman" w:cs="Times New Roman"/>
          <w:lang w:eastAsia="hr-HR"/>
        </w:rPr>
        <w:t>1</w:t>
      </w:r>
      <w:r w:rsidR="00425EA0">
        <w:rPr>
          <w:rFonts w:ascii="Times New Roman" w:eastAsiaTheme="minorEastAsia" w:hAnsi="Times New Roman" w:cs="Times New Roman"/>
          <w:lang w:eastAsia="hr-HR"/>
        </w:rPr>
        <w:t>3</w:t>
      </w:r>
    </w:p>
    <w:p w14:paraId="1F678379" w14:textId="743090D8" w:rsidR="007E659C" w:rsidRPr="008B5707" w:rsidRDefault="007E659C" w:rsidP="007E659C">
      <w:pPr>
        <w:spacing w:after="160" w:line="259" w:lineRule="auto"/>
        <w:rPr>
          <w:rFonts w:ascii="Times New Roman" w:hAnsi="Times New Roman" w:cs="Times New Roman"/>
        </w:rPr>
      </w:pPr>
      <w:r w:rsidRPr="008B5707">
        <w:rPr>
          <w:rFonts w:ascii="Times New Roman" w:hAnsi="Times New Roman" w:cs="Times New Roman"/>
        </w:rPr>
        <w:t xml:space="preserve">    </w:t>
      </w:r>
      <w:r w:rsidR="00C73617">
        <w:rPr>
          <w:rFonts w:ascii="Times New Roman" w:hAnsi="Times New Roman" w:cs="Times New Roman"/>
        </w:rPr>
        <w:t xml:space="preserve"> </w:t>
      </w:r>
      <w:r w:rsidRPr="008B5707">
        <w:rPr>
          <w:rFonts w:ascii="Times New Roman" w:hAnsi="Times New Roman" w:cs="Times New Roman"/>
        </w:rPr>
        <w:t>Mjesta odlučivanja u gospodarstvu</w:t>
      </w:r>
      <w:r w:rsidRPr="008B5707">
        <w:rPr>
          <w:rFonts w:ascii="Times New Roman" w:hAnsi="Times New Roman" w:cs="Times New Roman"/>
        </w:rPr>
        <w:ptab w:relativeTo="margin" w:alignment="right" w:leader="dot"/>
      </w:r>
      <w:r w:rsidRPr="008B5707">
        <w:rPr>
          <w:rFonts w:ascii="Times New Roman" w:hAnsi="Times New Roman" w:cs="Times New Roman"/>
        </w:rPr>
        <w:t>14</w:t>
      </w:r>
    </w:p>
    <w:p w14:paraId="612B77D2" w14:textId="24B3AF82" w:rsidR="007E659C" w:rsidRPr="00C73617" w:rsidRDefault="00C73617" w:rsidP="00C73617">
      <w:pPr>
        <w:spacing w:after="100" w:line="259" w:lineRule="auto"/>
        <w:ind w:firstLine="216"/>
        <w:rPr>
          <w:rFonts w:ascii="Times New Roman" w:eastAsiaTheme="minorEastAsia" w:hAnsi="Times New Roman" w:cs="Times New Roman"/>
          <w:lang w:eastAsia="hr-HR"/>
        </w:rPr>
      </w:pPr>
      <w:r>
        <w:rPr>
          <w:rFonts w:ascii="Times New Roman" w:eastAsiaTheme="minorEastAsia" w:hAnsi="Times New Roman" w:cs="Times New Roman"/>
          <w:lang w:eastAsia="hr-HR"/>
        </w:rPr>
        <w:t xml:space="preserve"> </w:t>
      </w:r>
      <w:r w:rsidR="007E659C" w:rsidRPr="00C73617">
        <w:rPr>
          <w:rFonts w:ascii="Times New Roman" w:eastAsiaTheme="minorEastAsia" w:hAnsi="Times New Roman" w:cs="Times New Roman"/>
          <w:lang w:eastAsia="hr-HR"/>
        </w:rPr>
        <w:t>Statistički podaci u području plaća</w:t>
      </w:r>
      <w:r w:rsidR="007E659C" w:rsidRPr="00C73617">
        <w:rPr>
          <w:rFonts w:ascii="Times New Roman" w:eastAsiaTheme="minorEastAsia" w:hAnsi="Times New Roman" w:cs="Times New Roman"/>
          <w:lang w:eastAsia="hr-HR"/>
        </w:rPr>
        <w:ptab w:relativeTo="margin" w:alignment="right" w:leader="dot"/>
      </w:r>
      <w:r w:rsidR="007E659C" w:rsidRPr="00C73617">
        <w:rPr>
          <w:rFonts w:ascii="Times New Roman" w:eastAsiaTheme="minorEastAsia" w:hAnsi="Times New Roman" w:cs="Times New Roman"/>
          <w:lang w:eastAsia="hr-HR"/>
        </w:rPr>
        <w:t>2</w:t>
      </w:r>
      <w:r w:rsidR="00425EA0">
        <w:rPr>
          <w:rFonts w:ascii="Times New Roman" w:eastAsiaTheme="minorEastAsia" w:hAnsi="Times New Roman" w:cs="Times New Roman"/>
          <w:lang w:eastAsia="hr-HR"/>
        </w:rPr>
        <w:t>0</w:t>
      </w:r>
    </w:p>
    <w:p w14:paraId="5BA09C56" w14:textId="7E6B4413" w:rsidR="007E659C" w:rsidRPr="008B5707" w:rsidRDefault="00C73617" w:rsidP="00C73617">
      <w:pPr>
        <w:spacing w:after="100" w:line="259" w:lineRule="auto"/>
        <w:rPr>
          <w:rFonts w:ascii="Times New Roman" w:eastAsiaTheme="minorEastAsia" w:hAnsi="Times New Roman" w:cs="Times New Roman"/>
          <w:lang w:eastAsia="hr-HR"/>
        </w:rPr>
      </w:pPr>
      <w:r>
        <w:rPr>
          <w:rFonts w:ascii="Times New Roman" w:eastAsiaTheme="minorEastAsia" w:hAnsi="Times New Roman" w:cs="Times New Roman"/>
          <w:lang w:eastAsia="hr-HR"/>
        </w:rPr>
        <w:t xml:space="preserve">     </w:t>
      </w:r>
      <w:r w:rsidR="007E659C" w:rsidRPr="008B5707">
        <w:rPr>
          <w:rFonts w:ascii="Times New Roman" w:eastAsiaTheme="minorEastAsia" w:hAnsi="Times New Roman" w:cs="Times New Roman"/>
          <w:lang w:eastAsia="hr-HR"/>
        </w:rPr>
        <w:t>Mjere usmjerene na smanjenje i uklanjanje razlika u plaćama među spolovima</w:t>
      </w:r>
      <w:r w:rsidR="007E659C" w:rsidRPr="008B5707">
        <w:rPr>
          <w:rFonts w:ascii="Times New Roman" w:eastAsiaTheme="minorEastAsia" w:hAnsi="Times New Roman" w:cs="Times New Roman"/>
          <w:lang w:eastAsia="hr-HR"/>
        </w:rPr>
        <w:ptab w:relativeTo="margin" w:alignment="right" w:leader="dot"/>
      </w:r>
      <w:r w:rsidR="007E659C" w:rsidRPr="008B5707">
        <w:rPr>
          <w:rFonts w:ascii="Times New Roman" w:eastAsiaTheme="minorEastAsia" w:hAnsi="Times New Roman" w:cs="Times New Roman"/>
          <w:lang w:eastAsia="hr-HR"/>
        </w:rPr>
        <w:t>2</w:t>
      </w:r>
      <w:r w:rsidR="00425EA0">
        <w:rPr>
          <w:rFonts w:ascii="Times New Roman" w:eastAsiaTheme="minorEastAsia" w:hAnsi="Times New Roman" w:cs="Times New Roman"/>
          <w:lang w:eastAsia="hr-HR"/>
        </w:rPr>
        <w:t>0</w:t>
      </w:r>
    </w:p>
    <w:p w14:paraId="2B76EEB0" w14:textId="05679139" w:rsidR="008708D5" w:rsidRPr="00C873CE" w:rsidRDefault="007E659C" w:rsidP="007E659C">
      <w:pPr>
        <w:spacing w:after="0" w:line="240" w:lineRule="auto"/>
        <w:jc w:val="right"/>
        <w:rPr>
          <w:rFonts w:ascii="Times New Roman" w:hAnsi="Times New Roman" w:cs="Times New Roman"/>
          <w:b/>
          <w:sz w:val="24"/>
          <w:szCs w:val="24"/>
        </w:rPr>
      </w:pPr>
      <w:r w:rsidRPr="008B5707">
        <w:rPr>
          <w:rFonts w:ascii="Times New Roman" w:eastAsiaTheme="minorEastAsia" w:hAnsi="Times New Roman" w:cs="Times New Roman"/>
          <w:b/>
          <w:bCs/>
          <w:lang w:eastAsia="hr-HR"/>
        </w:rPr>
        <w:t>Zaključak</w:t>
      </w:r>
      <w:r w:rsidRPr="008B5707">
        <w:rPr>
          <w:rFonts w:ascii="Times New Roman" w:eastAsiaTheme="minorEastAsia" w:hAnsi="Times New Roman" w:cs="Times New Roman"/>
          <w:lang w:eastAsia="hr-HR"/>
        </w:rPr>
        <w:ptab w:relativeTo="margin" w:alignment="right" w:leader="dot"/>
      </w:r>
      <w:r w:rsidRPr="008B5707">
        <w:rPr>
          <w:rFonts w:ascii="Times New Roman" w:eastAsiaTheme="minorEastAsia" w:hAnsi="Times New Roman" w:cs="Times New Roman"/>
          <w:lang w:eastAsia="hr-HR"/>
        </w:rPr>
        <w:t>2</w:t>
      </w:r>
      <w:r w:rsidR="00425EA0">
        <w:rPr>
          <w:rFonts w:ascii="Times New Roman" w:eastAsiaTheme="minorEastAsia" w:hAnsi="Times New Roman" w:cs="Times New Roman"/>
          <w:lang w:eastAsia="hr-HR"/>
        </w:rPr>
        <w:t>3</w:t>
      </w:r>
    </w:p>
    <w:p w14:paraId="54F7396C" w14:textId="77777777" w:rsidR="00EE2C40" w:rsidRPr="00C873CE" w:rsidRDefault="00EE2C40" w:rsidP="00575CC6">
      <w:pPr>
        <w:spacing w:after="0" w:line="240" w:lineRule="auto"/>
        <w:rPr>
          <w:rFonts w:ascii="Times New Roman" w:hAnsi="Times New Roman" w:cs="Times New Roman"/>
          <w:b/>
          <w:bCs/>
          <w:sz w:val="24"/>
          <w:szCs w:val="24"/>
        </w:rPr>
      </w:pPr>
    </w:p>
    <w:p w14:paraId="09336D46" w14:textId="77777777" w:rsidR="00EE2C40" w:rsidRPr="00C873CE" w:rsidRDefault="00EE2C40" w:rsidP="00EE2C40">
      <w:pPr>
        <w:spacing w:after="0" w:line="240" w:lineRule="auto"/>
        <w:rPr>
          <w:rFonts w:ascii="Times New Roman" w:hAnsi="Times New Roman" w:cs="Times New Roman"/>
          <w:b/>
          <w:bCs/>
          <w:sz w:val="24"/>
          <w:szCs w:val="24"/>
        </w:rPr>
      </w:pPr>
    </w:p>
    <w:p w14:paraId="65A45153" w14:textId="77777777" w:rsidR="00EE2C40" w:rsidRPr="00C873CE" w:rsidRDefault="00EE2C40" w:rsidP="00EE2C40">
      <w:pPr>
        <w:spacing w:after="0" w:line="240" w:lineRule="auto"/>
        <w:rPr>
          <w:rFonts w:ascii="Times New Roman" w:hAnsi="Times New Roman" w:cs="Times New Roman"/>
          <w:b/>
          <w:bCs/>
          <w:sz w:val="24"/>
          <w:szCs w:val="24"/>
        </w:rPr>
      </w:pPr>
    </w:p>
    <w:p w14:paraId="44533A0E" w14:textId="77777777" w:rsidR="00EE2C40" w:rsidRPr="00C873CE" w:rsidRDefault="00EE2C40" w:rsidP="00EE2C40">
      <w:pPr>
        <w:spacing w:after="0" w:line="240" w:lineRule="auto"/>
        <w:rPr>
          <w:rFonts w:ascii="Times New Roman" w:hAnsi="Times New Roman" w:cs="Times New Roman"/>
          <w:b/>
          <w:bCs/>
          <w:sz w:val="24"/>
          <w:szCs w:val="24"/>
        </w:rPr>
      </w:pPr>
    </w:p>
    <w:p w14:paraId="01EBE9D9" w14:textId="77777777" w:rsidR="00EE2C40" w:rsidRPr="00C873CE" w:rsidRDefault="00EE2C40" w:rsidP="00EE2C40">
      <w:pPr>
        <w:spacing w:after="0" w:line="240" w:lineRule="auto"/>
        <w:rPr>
          <w:rFonts w:ascii="Times New Roman" w:hAnsi="Times New Roman" w:cs="Times New Roman"/>
          <w:b/>
          <w:bCs/>
          <w:sz w:val="24"/>
          <w:szCs w:val="24"/>
        </w:rPr>
      </w:pPr>
    </w:p>
    <w:p w14:paraId="32F2C9F2" w14:textId="77777777" w:rsidR="00EE2C40" w:rsidRPr="00C873CE" w:rsidRDefault="00EE2C40" w:rsidP="00EE2C40">
      <w:pPr>
        <w:spacing w:after="0" w:line="240" w:lineRule="auto"/>
        <w:rPr>
          <w:rFonts w:ascii="Times New Roman" w:hAnsi="Times New Roman" w:cs="Times New Roman"/>
          <w:b/>
          <w:bCs/>
          <w:sz w:val="24"/>
          <w:szCs w:val="24"/>
        </w:rPr>
      </w:pPr>
    </w:p>
    <w:p w14:paraId="7C5137E9" w14:textId="77777777" w:rsidR="00EE2C40" w:rsidRPr="00C873CE" w:rsidRDefault="00EE2C40" w:rsidP="00EE2C40">
      <w:pPr>
        <w:spacing w:after="0" w:line="240" w:lineRule="auto"/>
        <w:rPr>
          <w:rFonts w:ascii="Times New Roman" w:hAnsi="Times New Roman" w:cs="Times New Roman"/>
          <w:b/>
          <w:bCs/>
          <w:sz w:val="24"/>
          <w:szCs w:val="24"/>
        </w:rPr>
      </w:pPr>
    </w:p>
    <w:p w14:paraId="333D612B" w14:textId="77777777" w:rsidR="00EE2C40" w:rsidRPr="00C873CE" w:rsidRDefault="00EE2C40" w:rsidP="00EE2C40">
      <w:pPr>
        <w:spacing w:after="0" w:line="240" w:lineRule="auto"/>
        <w:rPr>
          <w:rFonts w:ascii="Times New Roman" w:hAnsi="Times New Roman" w:cs="Times New Roman"/>
          <w:b/>
          <w:bCs/>
          <w:sz w:val="24"/>
          <w:szCs w:val="24"/>
        </w:rPr>
      </w:pPr>
    </w:p>
    <w:p w14:paraId="377B9AC6" w14:textId="77777777" w:rsidR="00EE2C40" w:rsidRPr="00C873CE" w:rsidRDefault="00EE2C40" w:rsidP="00EE2C40">
      <w:pPr>
        <w:spacing w:after="0" w:line="240" w:lineRule="auto"/>
        <w:rPr>
          <w:rFonts w:ascii="Times New Roman" w:hAnsi="Times New Roman" w:cs="Times New Roman"/>
          <w:b/>
          <w:bCs/>
          <w:sz w:val="24"/>
          <w:szCs w:val="24"/>
        </w:rPr>
      </w:pPr>
    </w:p>
    <w:p w14:paraId="00DEE952" w14:textId="77777777" w:rsidR="00EE2C40" w:rsidRPr="00C873CE" w:rsidRDefault="00EE2C40" w:rsidP="00EE2C40">
      <w:pPr>
        <w:spacing w:after="0" w:line="240" w:lineRule="auto"/>
        <w:rPr>
          <w:rFonts w:ascii="Times New Roman" w:hAnsi="Times New Roman" w:cs="Times New Roman"/>
          <w:b/>
          <w:bCs/>
          <w:sz w:val="24"/>
          <w:szCs w:val="24"/>
        </w:rPr>
      </w:pPr>
    </w:p>
    <w:p w14:paraId="3E531871" w14:textId="77777777" w:rsidR="00EE2C40" w:rsidRPr="00C873CE" w:rsidRDefault="00EE2C40" w:rsidP="00EE2C40">
      <w:pPr>
        <w:spacing w:after="0" w:line="240" w:lineRule="auto"/>
        <w:rPr>
          <w:rFonts w:ascii="Times New Roman" w:hAnsi="Times New Roman" w:cs="Times New Roman"/>
          <w:b/>
          <w:bCs/>
          <w:sz w:val="24"/>
          <w:szCs w:val="24"/>
        </w:rPr>
      </w:pPr>
    </w:p>
    <w:p w14:paraId="0E57B01D" w14:textId="77777777" w:rsidR="00EE2C40" w:rsidRPr="00C873CE" w:rsidRDefault="00EE2C40" w:rsidP="00EE2C40">
      <w:pPr>
        <w:spacing w:after="0" w:line="240" w:lineRule="auto"/>
        <w:rPr>
          <w:rFonts w:ascii="Times New Roman" w:hAnsi="Times New Roman" w:cs="Times New Roman"/>
          <w:b/>
          <w:bCs/>
          <w:sz w:val="24"/>
          <w:szCs w:val="24"/>
        </w:rPr>
      </w:pPr>
    </w:p>
    <w:p w14:paraId="4A0EB6E5" w14:textId="77777777" w:rsidR="00EE2C40" w:rsidRPr="00C873CE" w:rsidRDefault="00EE2C40" w:rsidP="00EE2C40">
      <w:pPr>
        <w:spacing w:after="0" w:line="240" w:lineRule="auto"/>
        <w:rPr>
          <w:rFonts w:ascii="Times New Roman" w:hAnsi="Times New Roman" w:cs="Times New Roman"/>
          <w:b/>
          <w:bCs/>
          <w:sz w:val="24"/>
          <w:szCs w:val="24"/>
        </w:rPr>
      </w:pPr>
    </w:p>
    <w:p w14:paraId="4A632836" w14:textId="77777777" w:rsidR="00EE2C40" w:rsidRPr="00C873CE" w:rsidRDefault="00EE2C40" w:rsidP="00EE2C40">
      <w:pPr>
        <w:spacing w:after="0" w:line="240" w:lineRule="auto"/>
        <w:rPr>
          <w:rFonts w:ascii="Times New Roman" w:hAnsi="Times New Roman" w:cs="Times New Roman"/>
          <w:b/>
          <w:bCs/>
          <w:sz w:val="24"/>
          <w:szCs w:val="24"/>
        </w:rPr>
      </w:pPr>
    </w:p>
    <w:p w14:paraId="0374BD13" w14:textId="77777777" w:rsidR="00EE2C40" w:rsidRPr="00C873CE" w:rsidRDefault="00EE2C40" w:rsidP="00EE2C40">
      <w:pPr>
        <w:spacing w:after="0" w:line="240" w:lineRule="auto"/>
        <w:rPr>
          <w:rFonts w:ascii="Times New Roman" w:hAnsi="Times New Roman" w:cs="Times New Roman"/>
          <w:b/>
          <w:bCs/>
          <w:sz w:val="24"/>
          <w:szCs w:val="24"/>
        </w:rPr>
      </w:pPr>
    </w:p>
    <w:p w14:paraId="276FDF46" w14:textId="77777777" w:rsidR="00EE2C40" w:rsidRPr="00C873CE" w:rsidRDefault="00EE2C40" w:rsidP="00EE2C40">
      <w:pPr>
        <w:spacing w:after="0" w:line="240" w:lineRule="auto"/>
        <w:rPr>
          <w:rFonts w:ascii="Times New Roman" w:hAnsi="Times New Roman" w:cs="Times New Roman"/>
          <w:b/>
          <w:bCs/>
          <w:sz w:val="24"/>
          <w:szCs w:val="24"/>
        </w:rPr>
      </w:pPr>
    </w:p>
    <w:p w14:paraId="57B2E939" w14:textId="77777777" w:rsidR="00EE2C40" w:rsidRPr="00C873CE" w:rsidRDefault="00EE2C40" w:rsidP="00EE2C40">
      <w:pPr>
        <w:spacing w:after="0" w:line="240" w:lineRule="auto"/>
        <w:rPr>
          <w:rFonts w:ascii="Times New Roman" w:hAnsi="Times New Roman" w:cs="Times New Roman"/>
          <w:b/>
          <w:bCs/>
          <w:sz w:val="24"/>
          <w:szCs w:val="24"/>
        </w:rPr>
      </w:pPr>
    </w:p>
    <w:p w14:paraId="6759D03C" w14:textId="77777777" w:rsidR="00EE2C40" w:rsidRPr="00C873CE" w:rsidRDefault="00EE2C40" w:rsidP="00EE2C40">
      <w:pPr>
        <w:spacing w:after="0" w:line="240" w:lineRule="auto"/>
        <w:rPr>
          <w:rFonts w:ascii="Times New Roman" w:hAnsi="Times New Roman" w:cs="Times New Roman"/>
          <w:b/>
          <w:bCs/>
          <w:sz w:val="24"/>
          <w:szCs w:val="24"/>
        </w:rPr>
      </w:pPr>
    </w:p>
    <w:p w14:paraId="5953ED5C" w14:textId="77777777" w:rsidR="00EE2C40" w:rsidRPr="00C873CE" w:rsidRDefault="00EE2C40" w:rsidP="00EE2C40">
      <w:pPr>
        <w:spacing w:after="0" w:line="240" w:lineRule="auto"/>
        <w:rPr>
          <w:rFonts w:ascii="Times New Roman" w:hAnsi="Times New Roman" w:cs="Times New Roman"/>
          <w:b/>
          <w:bCs/>
          <w:sz w:val="24"/>
          <w:szCs w:val="24"/>
        </w:rPr>
      </w:pPr>
    </w:p>
    <w:p w14:paraId="57F5F86B" w14:textId="77777777" w:rsidR="00EE2C40" w:rsidRPr="00C873CE" w:rsidRDefault="00EE2C40" w:rsidP="00EE2C40">
      <w:pPr>
        <w:spacing w:after="0" w:line="240" w:lineRule="auto"/>
        <w:rPr>
          <w:rFonts w:ascii="Times New Roman" w:hAnsi="Times New Roman" w:cs="Times New Roman"/>
          <w:b/>
          <w:bCs/>
          <w:sz w:val="24"/>
          <w:szCs w:val="24"/>
        </w:rPr>
      </w:pPr>
    </w:p>
    <w:p w14:paraId="710A8B86" w14:textId="77777777" w:rsidR="00EE2C40" w:rsidRPr="00C873CE" w:rsidRDefault="00EE2C40" w:rsidP="00EE2C40">
      <w:pPr>
        <w:spacing w:after="0" w:line="240" w:lineRule="auto"/>
        <w:rPr>
          <w:rFonts w:ascii="Times New Roman" w:hAnsi="Times New Roman" w:cs="Times New Roman"/>
          <w:b/>
          <w:bCs/>
          <w:sz w:val="24"/>
          <w:szCs w:val="24"/>
        </w:rPr>
      </w:pPr>
    </w:p>
    <w:p w14:paraId="1D36A0AE" w14:textId="04475570" w:rsidR="00EE2C40" w:rsidRPr="00C873CE" w:rsidRDefault="00EE2C40" w:rsidP="00EE2C40">
      <w:pPr>
        <w:spacing w:after="0" w:line="240" w:lineRule="auto"/>
        <w:rPr>
          <w:rFonts w:ascii="Times New Roman" w:hAnsi="Times New Roman" w:cs="Times New Roman"/>
          <w:b/>
          <w:bCs/>
          <w:sz w:val="24"/>
          <w:szCs w:val="24"/>
        </w:rPr>
      </w:pPr>
    </w:p>
    <w:p w14:paraId="3FA55260" w14:textId="4455F88D" w:rsidR="006E26B0" w:rsidRPr="00C873CE" w:rsidRDefault="006E26B0" w:rsidP="00EE2C40">
      <w:pPr>
        <w:spacing w:after="0" w:line="240" w:lineRule="auto"/>
        <w:rPr>
          <w:rFonts w:ascii="Times New Roman" w:hAnsi="Times New Roman" w:cs="Times New Roman"/>
          <w:b/>
          <w:bCs/>
          <w:sz w:val="24"/>
          <w:szCs w:val="24"/>
        </w:rPr>
      </w:pPr>
    </w:p>
    <w:p w14:paraId="312D2499" w14:textId="2BE1C039" w:rsidR="006E26B0" w:rsidRPr="00C873CE" w:rsidRDefault="006E26B0" w:rsidP="00EE2C40">
      <w:pPr>
        <w:spacing w:after="0" w:line="240" w:lineRule="auto"/>
        <w:rPr>
          <w:rFonts w:ascii="Times New Roman" w:hAnsi="Times New Roman" w:cs="Times New Roman"/>
          <w:b/>
          <w:bCs/>
          <w:sz w:val="24"/>
          <w:szCs w:val="24"/>
        </w:rPr>
      </w:pPr>
    </w:p>
    <w:p w14:paraId="0E981EDB" w14:textId="7CE46A5B" w:rsidR="006E26B0" w:rsidRPr="00C873CE" w:rsidRDefault="006E26B0" w:rsidP="00EE2C40">
      <w:pPr>
        <w:spacing w:after="0" w:line="240" w:lineRule="auto"/>
        <w:rPr>
          <w:rFonts w:ascii="Times New Roman" w:hAnsi="Times New Roman" w:cs="Times New Roman"/>
          <w:b/>
          <w:bCs/>
          <w:sz w:val="24"/>
          <w:szCs w:val="24"/>
        </w:rPr>
      </w:pPr>
    </w:p>
    <w:p w14:paraId="61D12B1B" w14:textId="306F8300" w:rsidR="006E26B0" w:rsidRPr="00C873CE" w:rsidRDefault="006E26B0" w:rsidP="00EE2C40">
      <w:pPr>
        <w:spacing w:after="0" w:line="240" w:lineRule="auto"/>
        <w:rPr>
          <w:rFonts w:ascii="Times New Roman" w:hAnsi="Times New Roman" w:cs="Times New Roman"/>
          <w:b/>
          <w:bCs/>
          <w:sz w:val="24"/>
          <w:szCs w:val="24"/>
        </w:rPr>
      </w:pPr>
    </w:p>
    <w:p w14:paraId="410168D2" w14:textId="6E1F279D" w:rsidR="006E26B0" w:rsidRPr="00C873CE" w:rsidRDefault="006E26B0" w:rsidP="00EE2C40">
      <w:pPr>
        <w:spacing w:after="0" w:line="240" w:lineRule="auto"/>
        <w:rPr>
          <w:rFonts w:ascii="Times New Roman" w:hAnsi="Times New Roman" w:cs="Times New Roman"/>
          <w:b/>
          <w:bCs/>
          <w:sz w:val="24"/>
          <w:szCs w:val="24"/>
        </w:rPr>
      </w:pPr>
    </w:p>
    <w:p w14:paraId="3C3F9E62" w14:textId="6FABE240" w:rsidR="006E26B0" w:rsidRPr="00C873CE" w:rsidRDefault="006E26B0" w:rsidP="00EE2C40">
      <w:pPr>
        <w:spacing w:after="0" w:line="240" w:lineRule="auto"/>
        <w:rPr>
          <w:rFonts w:ascii="Times New Roman" w:hAnsi="Times New Roman" w:cs="Times New Roman"/>
          <w:b/>
          <w:bCs/>
          <w:sz w:val="24"/>
          <w:szCs w:val="24"/>
        </w:rPr>
      </w:pPr>
    </w:p>
    <w:p w14:paraId="3013AA7C" w14:textId="7D802CFC" w:rsidR="006E26B0" w:rsidRPr="00C873CE" w:rsidRDefault="006E26B0" w:rsidP="00EE2C40">
      <w:pPr>
        <w:spacing w:after="0" w:line="240" w:lineRule="auto"/>
        <w:rPr>
          <w:rFonts w:ascii="Times New Roman" w:hAnsi="Times New Roman" w:cs="Times New Roman"/>
          <w:b/>
          <w:bCs/>
          <w:sz w:val="24"/>
          <w:szCs w:val="24"/>
        </w:rPr>
      </w:pPr>
    </w:p>
    <w:p w14:paraId="56A8E6A5" w14:textId="33D3DF0F" w:rsidR="00116D37" w:rsidRPr="00C873CE" w:rsidRDefault="00EE2C40" w:rsidP="00116D37">
      <w:pPr>
        <w:spacing w:line="240" w:lineRule="auto"/>
        <w:ind w:firstLine="284"/>
        <w:jc w:val="both"/>
        <w:rPr>
          <w:rFonts w:ascii="Times New Roman" w:hAnsi="Times New Roman" w:cs="Times New Roman"/>
          <w:b/>
          <w:bCs/>
          <w:i/>
          <w:iCs/>
          <w:sz w:val="24"/>
        </w:rPr>
      </w:pPr>
      <w:r w:rsidRPr="00C873CE">
        <w:rPr>
          <w:rFonts w:ascii="Times New Roman" w:hAnsi="Times New Roman" w:cs="Times New Roman"/>
          <w:b/>
          <w:bCs/>
          <w:i/>
          <w:iCs/>
          <w:sz w:val="24"/>
        </w:rPr>
        <w:lastRenderedPageBreak/>
        <w:t>U</w:t>
      </w:r>
      <w:r w:rsidR="00116D37" w:rsidRPr="00C873CE">
        <w:rPr>
          <w:rFonts w:ascii="Times New Roman" w:hAnsi="Times New Roman" w:cs="Times New Roman"/>
          <w:b/>
          <w:bCs/>
          <w:i/>
          <w:iCs/>
          <w:sz w:val="24"/>
        </w:rPr>
        <w:t>vod</w:t>
      </w:r>
    </w:p>
    <w:p w14:paraId="337D90C1" w14:textId="58CDD15A" w:rsidR="00B14650" w:rsidRPr="00C873CE" w:rsidRDefault="00B14650" w:rsidP="00FA4D17">
      <w:pPr>
        <w:spacing w:line="240" w:lineRule="auto"/>
        <w:ind w:firstLine="284"/>
        <w:jc w:val="both"/>
        <w:rPr>
          <w:rFonts w:ascii="Times New Roman" w:hAnsi="Times New Roman" w:cs="Times New Roman"/>
          <w:sz w:val="24"/>
        </w:rPr>
      </w:pPr>
      <w:r w:rsidRPr="00C873CE">
        <w:rPr>
          <w:rFonts w:ascii="Times New Roman" w:hAnsi="Times New Roman" w:cs="Times New Roman"/>
          <w:sz w:val="24"/>
        </w:rPr>
        <w:t xml:space="preserve">Sukladno </w:t>
      </w:r>
      <w:r w:rsidR="00116D37" w:rsidRPr="00C873CE">
        <w:rPr>
          <w:rFonts w:ascii="Times New Roman" w:hAnsi="Times New Roman" w:cs="Times New Roman"/>
          <w:sz w:val="24"/>
        </w:rPr>
        <w:t>promjenama u sustavu izvještavanja, usvojenima na 1196. sastanku Odbora ministara</w:t>
      </w:r>
      <w:r w:rsidR="00897B4E" w:rsidRPr="00C873CE">
        <w:rPr>
          <w:rFonts w:ascii="Times New Roman" w:hAnsi="Times New Roman" w:cs="Times New Roman"/>
          <w:sz w:val="24"/>
        </w:rPr>
        <w:t xml:space="preserve"> Vijeća Europe</w:t>
      </w:r>
      <w:r w:rsidR="00116D37" w:rsidRPr="00C873CE">
        <w:rPr>
          <w:rFonts w:ascii="Times New Roman" w:hAnsi="Times New Roman" w:cs="Times New Roman"/>
          <w:sz w:val="24"/>
        </w:rPr>
        <w:t xml:space="preserve"> održanome 2. i 3. travnja 2014. godine, Republika Hrvatska oslobođena je izvještavanja o odredbama koje su bile predmet Zaključaka za 201</w:t>
      </w:r>
      <w:r w:rsidR="00106402" w:rsidRPr="00C873CE">
        <w:rPr>
          <w:rFonts w:ascii="Times New Roman" w:hAnsi="Times New Roman" w:cs="Times New Roman"/>
          <w:sz w:val="24"/>
        </w:rPr>
        <w:t>8</w:t>
      </w:r>
      <w:r w:rsidR="00116D37" w:rsidRPr="00C873CE">
        <w:rPr>
          <w:rFonts w:ascii="Times New Roman" w:hAnsi="Times New Roman" w:cs="Times New Roman"/>
          <w:sz w:val="24"/>
        </w:rPr>
        <w:t xml:space="preserve">. godinu. </w:t>
      </w:r>
    </w:p>
    <w:p w14:paraId="28A5320B" w14:textId="0492AE68" w:rsidR="00116D37" w:rsidRPr="00C873CE" w:rsidRDefault="00116D37" w:rsidP="00FA4D17">
      <w:pPr>
        <w:spacing w:line="240" w:lineRule="auto"/>
        <w:ind w:firstLine="284"/>
        <w:jc w:val="both"/>
        <w:rPr>
          <w:rFonts w:ascii="Times New Roman" w:hAnsi="Times New Roman" w:cs="Times New Roman"/>
          <w:sz w:val="24"/>
        </w:rPr>
      </w:pPr>
      <w:r w:rsidRPr="00C873CE">
        <w:rPr>
          <w:rFonts w:ascii="Times New Roman" w:hAnsi="Times New Roman" w:cs="Times New Roman"/>
          <w:sz w:val="24"/>
        </w:rPr>
        <w:t xml:space="preserve">Međutim, Republika Hrvatska pozvana je da dostavi informacije o poduzetim mjerama nakon donošenja odluke u </w:t>
      </w:r>
      <w:r w:rsidR="00D62A46" w:rsidRPr="00C873CE">
        <w:rPr>
          <w:rFonts w:ascii="Times New Roman" w:hAnsi="Times New Roman" w:cs="Times New Roman"/>
          <w:sz w:val="24"/>
        </w:rPr>
        <w:t>postupku</w:t>
      </w:r>
      <w:r w:rsidRPr="00C873CE">
        <w:rPr>
          <w:rFonts w:ascii="Times New Roman" w:hAnsi="Times New Roman" w:cs="Times New Roman"/>
          <w:sz w:val="24"/>
        </w:rPr>
        <w:t xml:space="preserve"> kolektivnih žalbi u koj</w:t>
      </w:r>
      <w:r w:rsidR="00D62A46" w:rsidRPr="00C873CE">
        <w:rPr>
          <w:rFonts w:ascii="Times New Roman" w:hAnsi="Times New Roman" w:cs="Times New Roman"/>
          <w:sz w:val="24"/>
        </w:rPr>
        <w:t>em</w:t>
      </w:r>
      <w:r w:rsidRPr="00C873CE">
        <w:rPr>
          <w:rFonts w:ascii="Times New Roman" w:hAnsi="Times New Roman" w:cs="Times New Roman"/>
          <w:sz w:val="24"/>
        </w:rPr>
        <w:t xml:space="preserve"> je Europski odbor za socijalna prava ustanovio kršenje odredaba Europske socijalne povelje.</w:t>
      </w:r>
    </w:p>
    <w:p w14:paraId="647D8B43" w14:textId="6962BB30" w:rsidR="00116D37" w:rsidRPr="00C873CE" w:rsidRDefault="00116D37" w:rsidP="00FA4D17">
      <w:pPr>
        <w:spacing w:line="240" w:lineRule="auto"/>
        <w:ind w:firstLine="284"/>
        <w:jc w:val="both"/>
        <w:rPr>
          <w:rFonts w:ascii="Times New Roman" w:hAnsi="Times New Roman" w:cs="Times New Roman"/>
          <w:sz w:val="24"/>
        </w:rPr>
      </w:pPr>
      <w:r w:rsidRPr="00C873CE">
        <w:rPr>
          <w:rFonts w:ascii="Times New Roman" w:hAnsi="Times New Roman" w:cs="Times New Roman"/>
          <w:sz w:val="24"/>
        </w:rPr>
        <w:t>Slijedom navedenoga, Republika Hrvatska obvezna je dostaviti informacije o predmetu:</w:t>
      </w:r>
    </w:p>
    <w:p w14:paraId="776E91FD" w14:textId="5B29C623" w:rsidR="00F2691C" w:rsidRPr="00C873CE" w:rsidRDefault="00F2691C" w:rsidP="007658AD">
      <w:pPr>
        <w:pStyle w:val="Odlomakpopisa"/>
        <w:numPr>
          <w:ilvl w:val="0"/>
          <w:numId w:val="1"/>
        </w:numPr>
        <w:spacing w:after="0" w:line="240" w:lineRule="auto"/>
        <w:jc w:val="both"/>
        <w:rPr>
          <w:rFonts w:ascii="Times New Roman" w:hAnsi="Times New Roman" w:cs="Times New Roman"/>
          <w:bCs/>
          <w:sz w:val="24"/>
          <w:szCs w:val="24"/>
        </w:rPr>
      </w:pPr>
      <w:r w:rsidRPr="00C873CE">
        <w:rPr>
          <w:rFonts w:ascii="Times New Roman" w:hAnsi="Times New Roman" w:cs="Times New Roman"/>
          <w:bCs/>
          <w:sz w:val="24"/>
          <w:szCs w:val="24"/>
        </w:rPr>
        <w:t xml:space="preserve">Sveučilišne žene Europe (University </w:t>
      </w:r>
      <w:r w:rsidR="000317AD" w:rsidRPr="00C873CE">
        <w:rPr>
          <w:rFonts w:ascii="Times New Roman" w:hAnsi="Times New Roman" w:cs="Times New Roman"/>
          <w:bCs/>
          <w:sz w:val="24"/>
          <w:szCs w:val="24"/>
        </w:rPr>
        <w:t>W</w:t>
      </w:r>
      <w:r w:rsidRPr="00C873CE">
        <w:rPr>
          <w:rFonts w:ascii="Times New Roman" w:hAnsi="Times New Roman" w:cs="Times New Roman"/>
          <w:bCs/>
          <w:sz w:val="24"/>
          <w:szCs w:val="24"/>
        </w:rPr>
        <w:t>oman of Europe - UWE) protiv Republike Hrvatske, pritužba br</w:t>
      </w:r>
      <w:r w:rsidR="00256325" w:rsidRPr="00C873CE">
        <w:rPr>
          <w:rFonts w:ascii="Times New Roman" w:hAnsi="Times New Roman" w:cs="Times New Roman"/>
          <w:bCs/>
          <w:sz w:val="24"/>
          <w:szCs w:val="24"/>
        </w:rPr>
        <w:t>oj</w:t>
      </w:r>
      <w:r w:rsidRPr="00C873CE">
        <w:rPr>
          <w:rFonts w:ascii="Times New Roman" w:hAnsi="Times New Roman" w:cs="Times New Roman"/>
          <w:bCs/>
          <w:sz w:val="24"/>
          <w:szCs w:val="24"/>
        </w:rPr>
        <w:t xml:space="preserve"> 126/2016</w:t>
      </w:r>
      <w:r w:rsidR="00A7121B" w:rsidRPr="00C873CE">
        <w:rPr>
          <w:rFonts w:ascii="Times New Roman" w:hAnsi="Times New Roman" w:cs="Times New Roman"/>
          <w:bCs/>
          <w:sz w:val="24"/>
          <w:szCs w:val="24"/>
        </w:rPr>
        <w:t>.</w:t>
      </w:r>
    </w:p>
    <w:p w14:paraId="74CB8335" w14:textId="509A17D6" w:rsidR="003A3D31" w:rsidRPr="00C873CE" w:rsidRDefault="003A3D31" w:rsidP="00FA4D17">
      <w:pPr>
        <w:pStyle w:val="Odlomakpopisa"/>
        <w:spacing w:after="0" w:line="240" w:lineRule="auto"/>
        <w:ind w:left="644"/>
        <w:jc w:val="both"/>
        <w:rPr>
          <w:rFonts w:ascii="Times New Roman" w:hAnsi="Times New Roman" w:cs="Times New Roman"/>
          <w:bCs/>
          <w:sz w:val="24"/>
          <w:szCs w:val="24"/>
        </w:rPr>
      </w:pPr>
    </w:p>
    <w:p w14:paraId="33A559F3" w14:textId="23301C47" w:rsidR="00C532F1" w:rsidRPr="00C873CE" w:rsidRDefault="00890230" w:rsidP="00FA4D17">
      <w:pPr>
        <w:pStyle w:val="t-109sred"/>
        <w:shd w:val="clear" w:color="auto" w:fill="FFFFFF"/>
        <w:spacing w:before="0" w:beforeAutospacing="0" w:after="0" w:afterAutospacing="0"/>
        <w:ind w:firstLine="284"/>
        <w:jc w:val="both"/>
        <w:textAlignment w:val="baseline"/>
      </w:pPr>
      <w:r w:rsidRPr="00C873CE">
        <w:t>Europski odbor za socijalna prava</w:t>
      </w:r>
      <w:r w:rsidR="00C532F1" w:rsidRPr="00C873CE">
        <w:t xml:space="preserve"> donio je konačnu odluku u predmetu Sveučilišne žene Europe protiv Hrvatske 5. prosinca 2019. godine. Odluka je dostavljena 28. veljače 2020. godine, a objavljena 29. lipnja 2020. godine. U Odluci se navodi kako je Europski odbor za socijalna prava zaključio da Republika Hrvatska:</w:t>
      </w:r>
    </w:p>
    <w:p w14:paraId="07B9A0DF" w14:textId="77777777" w:rsidR="00B65539" w:rsidRPr="00C873CE" w:rsidRDefault="00B65539" w:rsidP="00FA4D17">
      <w:pPr>
        <w:pStyle w:val="t-109sred"/>
        <w:shd w:val="clear" w:color="auto" w:fill="FFFFFF"/>
        <w:spacing w:before="0" w:beforeAutospacing="0" w:after="0" w:afterAutospacing="0"/>
        <w:ind w:firstLine="284"/>
        <w:jc w:val="both"/>
        <w:textAlignment w:val="baseline"/>
      </w:pPr>
    </w:p>
    <w:p w14:paraId="348F5454" w14:textId="3B07402C" w:rsidR="00C532F1" w:rsidRPr="00C873CE" w:rsidRDefault="001F5288" w:rsidP="007658AD">
      <w:pPr>
        <w:pStyle w:val="t-109sred"/>
        <w:numPr>
          <w:ilvl w:val="0"/>
          <w:numId w:val="1"/>
        </w:numPr>
        <w:shd w:val="clear" w:color="auto" w:fill="FFFFFF"/>
        <w:spacing w:before="0" w:beforeAutospacing="0" w:after="0" w:afterAutospacing="0"/>
        <w:jc w:val="both"/>
        <w:textAlignment w:val="baseline"/>
      </w:pPr>
      <w:r w:rsidRPr="00C873CE">
        <w:t>n</w:t>
      </w:r>
      <w:r w:rsidR="00C532F1" w:rsidRPr="00C873CE">
        <w:t xml:space="preserve">ije prekršila odredbu članka 1.c </w:t>
      </w:r>
      <w:r w:rsidRPr="00C873CE">
        <w:t>Dodatnog protokola Europskoj socijalnoj povelji o priznavanju prava na jednaku plaću u zakonodavstvu</w:t>
      </w:r>
      <w:r w:rsidR="00F83705" w:rsidRPr="00C873CE">
        <w:t>,</w:t>
      </w:r>
    </w:p>
    <w:p w14:paraId="2F8F1527" w14:textId="2035AA7C" w:rsidR="001F5288" w:rsidRPr="00C873CE" w:rsidRDefault="001F5288" w:rsidP="007658AD">
      <w:pPr>
        <w:pStyle w:val="t-109sred"/>
        <w:numPr>
          <w:ilvl w:val="0"/>
          <w:numId w:val="1"/>
        </w:numPr>
        <w:shd w:val="clear" w:color="auto" w:fill="FFFFFF"/>
        <w:spacing w:before="0" w:beforeAutospacing="0" w:after="0" w:afterAutospacing="0"/>
        <w:jc w:val="both"/>
        <w:textAlignment w:val="baseline"/>
      </w:pPr>
      <w:r w:rsidRPr="00C873CE">
        <w:t>jest prekršila odredbu članka 1.c Dodatnog protokola Europskoj socijalnoj povelji temeljem toga što nije osiguran pristup učinkovitim pravnim lijekovima</w:t>
      </w:r>
      <w:r w:rsidR="00F83705" w:rsidRPr="00C873CE">
        <w:t>,</w:t>
      </w:r>
    </w:p>
    <w:p w14:paraId="7597FB6A" w14:textId="45DA0A00" w:rsidR="001F5288" w:rsidRPr="00C873CE" w:rsidRDefault="001F5288" w:rsidP="007658AD">
      <w:pPr>
        <w:pStyle w:val="t-109sred"/>
        <w:numPr>
          <w:ilvl w:val="0"/>
          <w:numId w:val="1"/>
        </w:numPr>
        <w:shd w:val="clear" w:color="auto" w:fill="FFFFFF"/>
        <w:spacing w:before="0" w:beforeAutospacing="0" w:after="0" w:afterAutospacing="0"/>
        <w:jc w:val="both"/>
        <w:textAlignment w:val="baseline"/>
      </w:pPr>
      <w:r w:rsidRPr="00C873CE">
        <w:t>jest prekršila odredbu članka 1.c Dodatnog protokola Europskoj socijalnoj povelji jer nije osigurana transparentnost u sustavu plaća</w:t>
      </w:r>
      <w:r w:rsidR="00F83705" w:rsidRPr="00C873CE">
        <w:t>,</w:t>
      </w:r>
    </w:p>
    <w:p w14:paraId="60AB9872" w14:textId="58BE6941" w:rsidR="001F5288" w:rsidRPr="00C873CE" w:rsidRDefault="001F5288" w:rsidP="007658AD">
      <w:pPr>
        <w:pStyle w:val="t-109sred"/>
        <w:numPr>
          <w:ilvl w:val="0"/>
          <w:numId w:val="1"/>
        </w:numPr>
        <w:shd w:val="clear" w:color="auto" w:fill="FFFFFF"/>
        <w:spacing w:before="0" w:beforeAutospacing="0" w:after="0" w:afterAutospacing="0"/>
        <w:jc w:val="both"/>
        <w:textAlignment w:val="baseline"/>
      </w:pPr>
      <w:r w:rsidRPr="00C873CE">
        <w:t>nije prekršila odredbu članka 1.c Dodatnog protokola Europskoj socijalnoj povelji</w:t>
      </w:r>
      <w:r w:rsidR="00A81C61" w:rsidRPr="00C873CE">
        <w:t xml:space="preserve"> jer su ustanovljena djelotvorna nadležna tijela</w:t>
      </w:r>
      <w:r w:rsidR="00F83705" w:rsidRPr="00C873CE">
        <w:t>,</w:t>
      </w:r>
    </w:p>
    <w:p w14:paraId="003B0B52" w14:textId="1BD8D8DA" w:rsidR="00A81C61" w:rsidRPr="00C873CE" w:rsidRDefault="00A81C61" w:rsidP="007658AD">
      <w:pPr>
        <w:pStyle w:val="t-109sred"/>
        <w:numPr>
          <w:ilvl w:val="0"/>
          <w:numId w:val="1"/>
        </w:numPr>
        <w:shd w:val="clear" w:color="auto" w:fill="FFFFFF"/>
        <w:spacing w:before="0" w:beforeAutospacing="0" w:after="0" w:afterAutospacing="0"/>
        <w:jc w:val="both"/>
        <w:textAlignment w:val="baseline"/>
      </w:pPr>
      <w:r w:rsidRPr="00C873CE">
        <w:t>jest prekršila odredbu članka 1.c Dodatnog protokola Europskoj socijalnoj povelji jer nije bilo mjerljivog napretka u promicanju jednakih mogućnosti između žena i muškaraca u odnosu na jednakost plaća</w:t>
      </w:r>
      <w:r w:rsidR="00F83705" w:rsidRPr="00C873CE">
        <w:t>,</w:t>
      </w:r>
    </w:p>
    <w:p w14:paraId="3984AA0C" w14:textId="731470C6" w:rsidR="00A81C61" w:rsidRPr="00C873CE" w:rsidRDefault="00A81C61" w:rsidP="007658AD">
      <w:pPr>
        <w:pStyle w:val="t-109sred"/>
        <w:numPr>
          <w:ilvl w:val="0"/>
          <w:numId w:val="1"/>
        </w:numPr>
        <w:shd w:val="clear" w:color="auto" w:fill="FFFFFF"/>
        <w:spacing w:before="0" w:beforeAutospacing="0" w:after="200" w:afterAutospacing="0"/>
        <w:ind w:left="641" w:hanging="357"/>
        <w:jc w:val="both"/>
        <w:textAlignment w:val="baseline"/>
      </w:pPr>
      <w:r w:rsidRPr="00C873CE">
        <w:t xml:space="preserve">jest prekršila odredbu članka 1.d Dodatnog protokola Europskoj socijalnoj povelji na temelju nedovoljnog napretka u osiguravanju ravnomjerne zastupljenosti žena na rukovodećim pozicijama u privatnim poduzećima. </w:t>
      </w:r>
    </w:p>
    <w:p w14:paraId="76CACF04" w14:textId="77777777" w:rsidR="00B67534" w:rsidRPr="00C873CE" w:rsidRDefault="009775B9" w:rsidP="00FA4D17">
      <w:pPr>
        <w:pStyle w:val="t-109sred"/>
        <w:shd w:val="clear" w:color="auto" w:fill="FFFFFF"/>
        <w:spacing w:before="0" w:beforeAutospacing="0" w:after="200" w:afterAutospacing="0"/>
        <w:ind w:firstLine="284"/>
        <w:jc w:val="both"/>
        <w:textAlignment w:val="baseline"/>
      </w:pPr>
      <w:r w:rsidRPr="00C873CE">
        <w:t xml:space="preserve">U okviru nadležnih tijela Vijeća Europe Republika Hrvatska istaknula je zadovoljstvo </w:t>
      </w:r>
      <w:r w:rsidR="004B5554" w:rsidRPr="00C873CE">
        <w:t xml:space="preserve">što je Europski odbor za socijalna prava utvrdio postojanje sveobuhvatnog pravnog i institucionalnog okvira kojim se osigurava načelo jednake plaće. Također, Europski odbor za socijalna prava konstatirao je kako razlika u plaćama ne proizlazi isključivo kao rezultat diskriminacije, već je često posljedica podzastupljenosti žena u određenim gospodarskim granama ili zanimanjima.  </w:t>
      </w:r>
    </w:p>
    <w:p w14:paraId="79828FE0" w14:textId="31C2BFED" w:rsidR="00C532F1" w:rsidRPr="00C873CE" w:rsidRDefault="004B5554" w:rsidP="00FA4D17">
      <w:pPr>
        <w:pStyle w:val="t-109sred"/>
        <w:shd w:val="clear" w:color="auto" w:fill="FFFFFF"/>
        <w:spacing w:before="0" w:beforeAutospacing="0" w:after="200" w:afterAutospacing="0"/>
        <w:ind w:firstLine="284"/>
        <w:jc w:val="both"/>
        <w:textAlignment w:val="baseline"/>
      </w:pPr>
      <w:r w:rsidRPr="00C873CE">
        <w:t xml:space="preserve">S obzirom da je ravnopravnost spolova jedno od najvažnijih načela pravnog poretka Republike Hrvatske, posebna pozornost posvećena je </w:t>
      </w:r>
      <w:r w:rsidR="00D36A09" w:rsidRPr="00C873CE">
        <w:t>o</w:t>
      </w:r>
      <w:r w:rsidRPr="00C873CE">
        <w:t>dluci Europskog odbora za socijalna prava te će nadležna tijela državne uprave nastaviti predano raditi na ostvarenju načela jednake plaće za jednaki rad i rad jednake vrijednosti te promicati ravnopravnost spolova kao temeljn</w:t>
      </w:r>
      <w:r w:rsidR="000A0FEB" w:rsidRPr="00C873CE">
        <w:t>u</w:t>
      </w:r>
      <w:r w:rsidRPr="00C873CE">
        <w:t xml:space="preserve"> vrednot</w:t>
      </w:r>
      <w:r w:rsidR="000A0FEB" w:rsidRPr="00C873CE">
        <w:t>u</w:t>
      </w:r>
      <w:r w:rsidRPr="00C873CE">
        <w:t xml:space="preserve"> ustavnog poretka Republike Hrvatske.</w:t>
      </w:r>
    </w:p>
    <w:p w14:paraId="5AD30435" w14:textId="77777777" w:rsidR="00FA4D17" w:rsidRPr="00C873CE" w:rsidRDefault="00FA4D17" w:rsidP="003A3D31">
      <w:pPr>
        <w:spacing w:line="240" w:lineRule="auto"/>
        <w:ind w:firstLine="284"/>
        <w:jc w:val="both"/>
        <w:rPr>
          <w:rFonts w:ascii="Times New Roman" w:hAnsi="Times New Roman" w:cs="Times New Roman"/>
          <w:b/>
          <w:bCs/>
          <w:i/>
          <w:iCs/>
          <w:sz w:val="24"/>
        </w:rPr>
      </w:pPr>
    </w:p>
    <w:p w14:paraId="20592B40" w14:textId="77777777" w:rsidR="00FA4D17" w:rsidRPr="00C873CE" w:rsidRDefault="00FA4D17" w:rsidP="003A3D31">
      <w:pPr>
        <w:spacing w:line="240" w:lineRule="auto"/>
        <w:ind w:firstLine="284"/>
        <w:jc w:val="both"/>
        <w:rPr>
          <w:rFonts w:ascii="Times New Roman" w:hAnsi="Times New Roman" w:cs="Times New Roman"/>
          <w:b/>
          <w:bCs/>
          <w:i/>
          <w:iCs/>
          <w:sz w:val="24"/>
        </w:rPr>
      </w:pPr>
    </w:p>
    <w:p w14:paraId="08619B55" w14:textId="17DD0201" w:rsidR="003A3D31" w:rsidRPr="00C873CE" w:rsidRDefault="003A3D31" w:rsidP="003A3D31">
      <w:pPr>
        <w:spacing w:line="240" w:lineRule="auto"/>
        <w:ind w:firstLine="284"/>
        <w:jc w:val="both"/>
        <w:rPr>
          <w:rFonts w:ascii="Times New Roman" w:hAnsi="Times New Roman" w:cs="Times New Roman"/>
          <w:b/>
          <w:bCs/>
          <w:i/>
          <w:iCs/>
          <w:sz w:val="24"/>
        </w:rPr>
      </w:pPr>
      <w:r w:rsidRPr="00C873CE">
        <w:rPr>
          <w:rFonts w:ascii="Times New Roman" w:hAnsi="Times New Roman" w:cs="Times New Roman"/>
          <w:b/>
          <w:bCs/>
          <w:i/>
          <w:iCs/>
          <w:sz w:val="24"/>
        </w:rPr>
        <w:lastRenderedPageBreak/>
        <w:t>Članak 3. Ustava Republike Hrvatske glasi:</w:t>
      </w:r>
    </w:p>
    <w:p w14:paraId="2390B577" w14:textId="08D07565" w:rsidR="003A3D31" w:rsidRPr="00C873CE" w:rsidRDefault="003A3D31" w:rsidP="00FA4D17">
      <w:pPr>
        <w:spacing w:line="240" w:lineRule="auto"/>
        <w:ind w:firstLine="284"/>
        <w:jc w:val="both"/>
        <w:rPr>
          <w:rFonts w:ascii="Times New Roman" w:hAnsi="Times New Roman" w:cs="Times New Roman"/>
          <w:i/>
          <w:iCs/>
          <w:sz w:val="24"/>
        </w:rPr>
      </w:pPr>
      <w:r w:rsidRPr="00C873CE">
        <w:rPr>
          <w:rFonts w:ascii="Times New Roman" w:hAnsi="Times New Roman" w:cs="Times New Roman"/>
          <w:i/>
          <w:iCs/>
          <w:sz w:val="24"/>
        </w:rPr>
        <w:t xml:space="preserve">Sloboda, jednakost, nacionalna ravnopravnost i </w:t>
      </w:r>
      <w:r w:rsidRPr="00C873CE">
        <w:rPr>
          <w:rFonts w:ascii="Times New Roman" w:hAnsi="Times New Roman" w:cs="Times New Roman"/>
          <w:b/>
          <w:bCs/>
          <w:i/>
          <w:iCs/>
          <w:sz w:val="24"/>
        </w:rPr>
        <w:t>ravnopravnost spolova</w:t>
      </w:r>
      <w:r w:rsidRPr="00C873CE">
        <w:rPr>
          <w:rFonts w:ascii="Times New Roman" w:hAnsi="Times New Roman" w:cs="Times New Roman"/>
          <w:i/>
          <w:iCs/>
          <w:sz w:val="24"/>
        </w:rPr>
        <w:t xml:space="preserve">, mirotvorstvo, socijalna pravda, poštivanje prava čovjeka, nepovredivost vlasništva, očuvanje prirode i čovjekova okoliša, vladavina prava i demokratski višestranački sustav </w:t>
      </w:r>
      <w:r w:rsidRPr="00C873CE">
        <w:rPr>
          <w:rFonts w:ascii="Times New Roman" w:hAnsi="Times New Roman" w:cs="Times New Roman"/>
          <w:b/>
          <w:bCs/>
          <w:i/>
          <w:iCs/>
          <w:sz w:val="24"/>
        </w:rPr>
        <w:t>najviše su vrednote ustavnog poretka Republike Hrvatske</w:t>
      </w:r>
      <w:r w:rsidRPr="00C873CE">
        <w:rPr>
          <w:rFonts w:ascii="Times New Roman" w:hAnsi="Times New Roman" w:cs="Times New Roman"/>
          <w:i/>
          <w:iCs/>
          <w:sz w:val="24"/>
        </w:rPr>
        <w:t xml:space="preserve"> i temelj za tumačenje Ustava.</w:t>
      </w:r>
    </w:p>
    <w:p w14:paraId="575D7AA1" w14:textId="46262B52" w:rsidR="00D36A09" w:rsidRPr="00C873CE" w:rsidRDefault="00890230" w:rsidP="00D36A09">
      <w:pPr>
        <w:spacing w:line="240" w:lineRule="auto"/>
        <w:ind w:firstLine="284"/>
        <w:jc w:val="both"/>
        <w:rPr>
          <w:rFonts w:ascii="Times New Roman" w:hAnsi="Times New Roman" w:cs="Times New Roman"/>
          <w:iCs/>
          <w:sz w:val="24"/>
        </w:rPr>
      </w:pPr>
      <w:r w:rsidRPr="00C873CE">
        <w:rPr>
          <w:rFonts w:ascii="Times New Roman" w:hAnsi="Times New Roman" w:cs="Times New Roman"/>
          <w:sz w:val="24"/>
        </w:rPr>
        <w:t>Naime, r</w:t>
      </w:r>
      <w:r w:rsidR="00961056" w:rsidRPr="00C873CE">
        <w:rPr>
          <w:rFonts w:ascii="Times New Roman" w:hAnsi="Times New Roman" w:cs="Times New Roman"/>
          <w:sz w:val="24"/>
        </w:rPr>
        <w:t>a</w:t>
      </w:r>
      <w:r w:rsidR="00716E30" w:rsidRPr="00C873CE">
        <w:rPr>
          <w:rFonts w:ascii="Times New Roman" w:hAnsi="Times New Roman" w:cs="Times New Roman"/>
          <w:sz w:val="24"/>
        </w:rPr>
        <w:t>v</w:t>
      </w:r>
      <w:r w:rsidR="00961056" w:rsidRPr="00C873CE">
        <w:rPr>
          <w:rFonts w:ascii="Times New Roman" w:hAnsi="Times New Roman" w:cs="Times New Roman"/>
          <w:sz w:val="24"/>
        </w:rPr>
        <w:t xml:space="preserve">nopravnost </w:t>
      </w:r>
      <w:r w:rsidR="00716E30" w:rsidRPr="00C873CE">
        <w:rPr>
          <w:rFonts w:ascii="Times New Roman" w:hAnsi="Times New Roman" w:cs="Times New Roman"/>
          <w:sz w:val="24"/>
        </w:rPr>
        <w:t>spo</w:t>
      </w:r>
      <w:r w:rsidR="00961056" w:rsidRPr="00C873CE">
        <w:rPr>
          <w:rFonts w:ascii="Times New Roman" w:hAnsi="Times New Roman" w:cs="Times New Roman"/>
          <w:sz w:val="24"/>
        </w:rPr>
        <w:t>lova</w:t>
      </w:r>
      <w:r w:rsidR="00716E30" w:rsidRPr="00C873CE">
        <w:rPr>
          <w:rFonts w:ascii="Times New Roman" w:hAnsi="Times New Roman" w:cs="Times New Roman"/>
          <w:sz w:val="24"/>
        </w:rPr>
        <w:t xml:space="preserve"> jedna </w:t>
      </w:r>
      <w:r w:rsidR="00961056" w:rsidRPr="00C873CE">
        <w:rPr>
          <w:rFonts w:ascii="Times New Roman" w:hAnsi="Times New Roman" w:cs="Times New Roman"/>
          <w:sz w:val="24"/>
        </w:rPr>
        <w:t xml:space="preserve">je </w:t>
      </w:r>
      <w:r w:rsidR="00716E30" w:rsidRPr="00C873CE">
        <w:rPr>
          <w:rFonts w:ascii="Times New Roman" w:hAnsi="Times New Roman" w:cs="Times New Roman"/>
          <w:sz w:val="24"/>
        </w:rPr>
        <w:t>od temeljnih vrednota kako</w:t>
      </w:r>
      <w:r w:rsidR="00961056" w:rsidRPr="00C873CE">
        <w:rPr>
          <w:rFonts w:ascii="Times New Roman" w:hAnsi="Times New Roman" w:cs="Times New Roman"/>
          <w:sz w:val="24"/>
        </w:rPr>
        <w:t xml:space="preserve"> u Europskoj uniji</w:t>
      </w:r>
      <w:r w:rsidR="00716E30" w:rsidRPr="00C873CE">
        <w:rPr>
          <w:rFonts w:ascii="Times New Roman" w:hAnsi="Times New Roman" w:cs="Times New Roman"/>
          <w:sz w:val="24"/>
        </w:rPr>
        <w:t xml:space="preserve"> tako i </w:t>
      </w:r>
      <w:r w:rsidR="00961056" w:rsidRPr="00C873CE">
        <w:rPr>
          <w:rFonts w:ascii="Times New Roman" w:hAnsi="Times New Roman" w:cs="Times New Roman"/>
          <w:sz w:val="24"/>
        </w:rPr>
        <w:t>u Republici Hrvatskoj</w:t>
      </w:r>
      <w:r w:rsidR="00163990" w:rsidRPr="00C873CE">
        <w:rPr>
          <w:rFonts w:ascii="Times New Roman" w:hAnsi="Times New Roman" w:cs="Times New Roman"/>
          <w:sz w:val="24"/>
        </w:rPr>
        <w:t>,</w:t>
      </w:r>
      <w:r w:rsidR="00961056" w:rsidRPr="00C873CE">
        <w:rPr>
          <w:rFonts w:ascii="Times New Roman" w:hAnsi="Times New Roman" w:cs="Times New Roman"/>
          <w:sz w:val="24"/>
        </w:rPr>
        <w:t xml:space="preserve"> no</w:t>
      </w:r>
      <w:r w:rsidR="00716E30" w:rsidRPr="00C873CE">
        <w:rPr>
          <w:rFonts w:ascii="Times New Roman" w:hAnsi="Times New Roman" w:cs="Times New Roman"/>
          <w:sz w:val="24"/>
        </w:rPr>
        <w:t xml:space="preserve"> </w:t>
      </w:r>
      <w:r w:rsidR="00961056" w:rsidRPr="00C873CE">
        <w:rPr>
          <w:rFonts w:ascii="Times New Roman" w:hAnsi="Times New Roman" w:cs="Times New Roman"/>
          <w:sz w:val="24"/>
        </w:rPr>
        <w:t>već</w:t>
      </w:r>
      <w:r w:rsidR="00716E30" w:rsidRPr="00C873CE">
        <w:rPr>
          <w:rFonts w:ascii="Times New Roman" w:hAnsi="Times New Roman" w:cs="Times New Roman"/>
          <w:sz w:val="24"/>
        </w:rPr>
        <w:t xml:space="preserve"> desetlje</w:t>
      </w:r>
      <w:r w:rsidR="00961056" w:rsidRPr="00C873CE">
        <w:rPr>
          <w:rFonts w:ascii="Times New Roman" w:hAnsi="Times New Roman" w:cs="Times New Roman"/>
          <w:sz w:val="24"/>
        </w:rPr>
        <w:t>ć</w:t>
      </w:r>
      <w:r w:rsidR="00716E30" w:rsidRPr="00C873CE">
        <w:rPr>
          <w:rFonts w:ascii="Times New Roman" w:hAnsi="Times New Roman" w:cs="Times New Roman"/>
          <w:sz w:val="24"/>
        </w:rPr>
        <w:t>i</w:t>
      </w:r>
      <w:r w:rsidR="00961056" w:rsidRPr="00C873CE">
        <w:rPr>
          <w:rFonts w:ascii="Times New Roman" w:hAnsi="Times New Roman" w:cs="Times New Roman"/>
          <w:sz w:val="24"/>
        </w:rPr>
        <w:t>m</w:t>
      </w:r>
      <w:r w:rsidR="00716E30" w:rsidRPr="00C873CE">
        <w:rPr>
          <w:rFonts w:ascii="Times New Roman" w:hAnsi="Times New Roman" w:cs="Times New Roman"/>
          <w:sz w:val="24"/>
        </w:rPr>
        <w:t xml:space="preserve">a </w:t>
      </w:r>
      <w:r w:rsidR="00961056" w:rsidRPr="00C873CE">
        <w:rPr>
          <w:rFonts w:ascii="Times New Roman" w:hAnsi="Times New Roman" w:cs="Times New Roman"/>
          <w:sz w:val="24"/>
        </w:rPr>
        <w:t>još</w:t>
      </w:r>
      <w:r w:rsidR="00716E30" w:rsidRPr="00C873CE">
        <w:rPr>
          <w:rFonts w:ascii="Times New Roman" w:hAnsi="Times New Roman" w:cs="Times New Roman"/>
          <w:sz w:val="24"/>
        </w:rPr>
        <w:t xml:space="preserve"> uvijek nije postignuta potpuna rav</w:t>
      </w:r>
      <w:r w:rsidR="00961056" w:rsidRPr="00C873CE">
        <w:rPr>
          <w:rFonts w:ascii="Times New Roman" w:hAnsi="Times New Roman" w:cs="Times New Roman"/>
          <w:sz w:val="24"/>
        </w:rPr>
        <w:t xml:space="preserve">nopravnost </w:t>
      </w:r>
      <w:r w:rsidR="00716E30" w:rsidRPr="00C873CE">
        <w:rPr>
          <w:rFonts w:ascii="Times New Roman" w:hAnsi="Times New Roman" w:cs="Times New Roman"/>
          <w:sz w:val="24"/>
        </w:rPr>
        <w:t>izme</w:t>
      </w:r>
      <w:r w:rsidR="00961056" w:rsidRPr="00C873CE">
        <w:rPr>
          <w:rFonts w:ascii="Times New Roman" w:hAnsi="Times New Roman" w:cs="Times New Roman"/>
          <w:sz w:val="24"/>
        </w:rPr>
        <w:t>đ</w:t>
      </w:r>
      <w:r w:rsidR="00716E30" w:rsidRPr="00C873CE">
        <w:rPr>
          <w:rFonts w:ascii="Times New Roman" w:hAnsi="Times New Roman" w:cs="Times New Roman"/>
          <w:sz w:val="24"/>
        </w:rPr>
        <w:t xml:space="preserve">u </w:t>
      </w:r>
      <w:r w:rsidR="00961056" w:rsidRPr="00C873CE">
        <w:rPr>
          <w:rFonts w:ascii="Times New Roman" w:hAnsi="Times New Roman" w:cs="Times New Roman"/>
          <w:sz w:val="24"/>
        </w:rPr>
        <w:t>muškaraca</w:t>
      </w:r>
      <w:r w:rsidR="00716E30" w:rsidRPr="00C873CE">
        <w:rPr>
          <w:rFonts w:ascii="Times New Roman" w:hAnsi="Times New Roman" w:cs="Times New Roman"/>
          <w:sz w:val="24"/>
        </w:rPr>
        <w:t xml:space="preserve"> i </w:t>
      </w:r>
      <w:r w:rsidR="00961056" w:rsidRPr="00C873CE">
        <w:rPr>
          <w:rFonts w:ascii="Times New Roman" w:hAnsi="Times New Roman" w:cs="Times New Roman"/>
          <w:sz w:val="24"/>
        </w:rPr>
        <w:t>žena</w:t>
      </w:r>
      <w:r w:rsidR="00716E30" w:rsidRPr="00C873CE">
        <w:rPr>
          <w:rFonts w:ascii="Times New Roman" w:hAnsi="Times New Roman" w:cs="Times New Roman"/>
          <w:sz w:val="24"/>
        </w:rPr>
        <w:t xml:space="preserve">. </w:t>
      </w:r>
      <w:r w:rsidR="00961056" w:rsidRPr="00C873CE">
        <w:rPr>
          <w:rFonts w:ascii="Times New Roman" w:hAnsi="Times New Roman" w:cs="Times New Roman"/>
          <w:sz w:val="24"/>
        </w:rPr>
        <w:t>Svjesna</w:t>
      </w:r>
      <w:r w:rsidR="00716E30" w:rsidRPr="00C873CE">
        <w:rPr>
          <w:rFonts w:ascii="Times New Roman" w:hAnsi="Times New Roman" w:cs="Times New Roman"/>
          <w:sz w:val="24"/>
        </w:rPr>
        <w:t xml:space="preserve"> kompleksnosti situacije V</w:t>
      </w:r>
      <w:r w:rsidR="00961056" w:rsidRPr="00C873CE">
        <w:rPr>
          <w:rFonts w:ascii="Times New Roman" w:hAnsi="Times New Roman" w:cs="Times New Roman"/>
          <w:sz w:val="24"/>
        </w:rPr>
        <w:t xml:space="preserve">lada </w:t>
      </w:r>
      <w:r w:rsidR="00716E30" w:rsidRPr="00C873CE">
        <w:rPr>
          <w:rFonts w:ascii="Times New Roman" w:hAnsi="Times New Roman" w:cs="Times New Roman"/>
          <w:sz w:val="24"/>
        </w:rPr>
        <w:t>R</w:t>
      </w:r>
      <w:r w:rsidR="00961056" w:rsidRPr="00C873CE">
        <w:rPr>
          <w:rFonts w:ascii="Times New Roman" w:hAnsi="Times New Roman" w:cs="Times New Roman"/>
          <w:sz w:val="24"/>
        </w:rPr>
        <w:t xml:space="preserve">epublike </w:t>
      </w:r>
      <w:r w:rsidR="00716E30" w:rsidRPr="00C873CE">
        <w:rPr>
          <w:rFonts w:ascii="Times New Roman" w:hAnsi="Times New Roman" w:cs="Times New Roman"/>
          <w:sz w:val="24"/>
        </w:rPr>
        <w:t>H</w:t>
      </w:r>
      <w:r w:rsidR="00961056" w:rsidRPr="00C873CE">
        <w:rPr>
          <w:rFonts w:ascii="Times New Roman" w:hAnsi="Times New Roman" w:cs="Times New Roman"/>
          <w:sz w:val="24"/>
        </w:rPr>
        <w:t>rvatske</w:t>
      </w:r>
      <w:r w:rsidR="00716E30" w:rsidRPr="00C873CE">
        <w:rPr>
          <w:rFonts w:ascii="Times New Roman" w:hAnsi="Times New Roman" w:cs="Times New Roman"/>
          <w:sz w:val="24"/>
        </w:rPr>
        <w:t xml:space="preserve"> </w:t>
      </w:r>
      <w:r w:rsidR="00961056" w:rsidRPr="00C873CE">
        <w:rPr>
          <w:rFonts w:ascii="Times New Roman" w:hAnsi="Times New Roman" w:cs="Times New Roman"/>
          <w:sz w:val="24"/>
        </w:rPr>
        <w:t>odlučila</w:t>
      </w:r>
      <w:r w:rsidR="00716E30" w:rsidRPr="00C873CE">
        <w:rPr>
          <w:rFonts w:ascii="Times New Roman" w:hAnsi="Times New Roman" w:cs="Times New Roman"/>
          <w:sz w:val="24"/>
        </w:rPr>
        <w:t xml:space="preserve"> je sveobuhvatno pristupiti </w:t>
      </w:r>
      <w:r w:rsidR="00961056" w:rsidRPr="00C873CE">
        <w:rPr>
          <w:rFonts w:ascii="Times New Roman" w:hAnsi="Times New Roman" w:cs="Times New Roman"/>
          <w:sz w:val="24"/>
        </w:rPr>
        <w:t>spomenutom pitanju</w:t>
      </w:r>
      <w:r w:rsidR="00163990" w:rsidRPr="00C873CE">
        <w:rPr>
          <w:rFonts w:ascii="Times New Roman" w:hAnsi="Times New Roman" w:cs="Times New Roman"/>
          <w:sz w:val="24"/>
        </w:rPr>
        <w:t xml:space="preserve"> u nadolazećem razdoblju. </w:t>
      </w:r>
      <w:r w:rsidR="004C6BAA" w:rsidRPr="00C873CE">
        <w:rPr>
          <w:rFonts w:ascii="Times New Roman" w:hAnsi="Times New Roman" w:cs="Times New Roman"/>
          <w:sz w:val="24"/>
        </w:rPr>
        <w:t>U Programu Vlade Republike Hrvatske 2020.</w:t>
      </w:r>
      <w:r w:rsidR="00CC0C52" w:rsidRPr="00C873CE">
        <w:rPr>
          <w:rFonts w:ascii="Times New Roman" w:hAnsi="Times New Roman" w:cs="Times New Roman"/>
          <w:sz w:val="24"/>
        </w:rPr>
        <w:t xml:space="preserve"> </w:t>
      </w:r>
      <w:r w:rsidR="00542816" w:rsidRPr="00C873CE">
        <w:rPr>
          <w:rFonts w:ascii="Times New Roman" w:hAnsi="Times New Roman" w:cs="Times New Roman"/>
          <w:sz w:val="24"/>
        </w:rPr>
        <w:t>-</w:t>
      </w:r>
      <w:r w:rsidR="00CC0C52" w:rsidRPr="00C873CE">
        <w:rPr>
          <w:rFonts w:ascii="Times New Roman" w:hAnsi="Times New Roman" w:cs="Times New Roman"/>
          <w:sz w:val="24"/>
        </w:rPr>
        <w:t xml:space="preserve"> </w:t>
      </w:r>
      <w:r w:rsidR="004C6BAA" w:rsidRPr="00C873CE">
        <w:rPr>
          <w:rFonts w:ascii="Times New Roman" w:hAnsi="Times New Roman" w:cs="Times New Roman"/>
          <w:sz w:val="24"/>
        </w:rPr>
        <w:t>2024. jasno je istaknuta važnost daljnjeg promicanja ravnopravnosti žena i muškaraca u društvu i na tržištu rada. U svrhu ostvarenja navedenoga cilja</w:t>
      </w:r>
      <w:r w:rsidR="00163990" w:rsidRPr="00C873CE">
        <w:rPr>
          <w:rFonts w:ascii="Times New Roman" w:hAnsi="Times New Roman" w:cs="Times New Roman"/>
          <w:sz w:val="24"/>
        </w:rPr>
        <w:t>,</w:t>
      </w:r>
      <w:r w:rsidR="00961056" w:rsidRPr="00C873CE">
        <w:rPr>
          <w:rFonts w:ascii="Times New Roman" w:hAnsi="Times New Roman" w:cs="Times New Roman"/>
          <w:sz w:val="24"/>
        </w:rPr>
        <w:t xml:space="preserve"> nadležna</w:t>
      </w:r>
      <w:r w:rsidR="00716E30" w:rsidRPr="00C873CE">
        <w:rPr>
          <w:rFonts w:ascii="Times New Roman" w:hAnsi="Times New Roman" w:cs="Times New Roman"/>
          <w:sz w:val="24"/>
        </w:rPr>
        <w:t xml:space="preserve"> tijela pristupila</w:t>
      </w:r>
      <w:r w:rsidR="00163990" w:rsidRPr="00C873CE">
        <w:rPr>
          <w:rFonts w:ascii="Times New Roman" w:hAnsi="Times New Roman" w:cs="Times New Roman"/>
          <w:sz w:val="24"/>
        </w:rPr>
        <w:t xml:space="preserve"> su</w:t>
      </w:r>
      <w:r w:rsidR="00716E30" w:rsidRPr="00C873CE">
        <w:rPr>
          <w:rFonts w:ascii="Times New Roman" w:hAnsi="Times New Roman" w:cs="Times New Roman"/>
          <w:sz w:val="24"/>
        </w:rPr>
        <w:t xml:space="preserve"> izradi </w:t>
      </w:r>
      <w:r w:rsidR="00961056" w:rsidRPr="00C873CE">
        <w:rPr>
          <w:rFonts w:ascii="Times New Roman" w:hAnsi="Times New Roman" w:cs="Times New Roman"/>
          <w:iCs/>
          <w:sz w:val="24"/>
          <w:szCs w:val="24"/>
        </w:rPr>
        <w:t>Nacionalnog plana za ravnopravnost spolova</w:t>
      </w:r>
      <w:r w:rsidR="00716E30" w:rsidRPr="00C873CE">
        <w:rPr>
          <w:rFonts w:ascii="Times New Roman" w:hAnsi="Times New Roman" w:cs="Times New Roman"/>
          <w:iCs/>
          <w:sz w:val="24"/>
        </w:rPr>
        <w:t xml:space="preserve"> </w:t>
      </w:r>
      <w:r w:rsidR="00961056" w:rsidRPr="00C873CE">
        <w:rPr>
          <w:rFonts w:ascii="Times New Roman" w:hAnsi="Times New Roman" w:cs="Times New Roman"/>
          <w:iCs/>
          <w:sz w:val="24"/>
        </w:rPr>
        <w:t>te pripadajućeg</w:t>
      </w:r>
      <w:r w:rsidR="00716E30" w:rsidRPr="00C873CE">
        <w:rPr>
          <w:rFonts w:ascii="Times New Roman" w:hAnsi="Times New Roman" w:cs="Times New Roman"/>
          <w:iCs/>
          <w:sz w:val="24"/>
        </w:rPr>
        <w:t xml:space="preserve"> </w:t>
      </w:r>
      <w:r w:rsidR="00961056" w:rsidRPr="00C873CE">
        <w:rPr>
          <w:rFonts w:ascii="Times New Roman" w:hAnsi="Times New Roman" w:cs="Times New Roman"/>
          <w:iCs/>
          <w:sz w:val="24"/>
        </w:rPr>
        <w:t>A</w:t>
      </w:r>
      <w:r w:rsidR="00716E30" w:rsidRPr="00C873CE">
        <w:rPr>
          <w:rFonts w:ascii="Times New Roman" w:hAnsi="Times New Roman" w:cs="Times New Roman"/>
          <w:iCs/>
          <w:sz w:val="24"/>
        </w:rPr>
        <w:t>kcijskog plan</w:t>
      </w:r>
      <w:r w:rsidR="00961056" w:rsidRPr="00C873CE">
        <w:rPr>
          <w:rFonts w:ascii="Times New Roman" w:hAnsi="Times New Roman" w:cs="Times New Roman"/>
          <w:iCs/>
          <w:sz w:val="24"/>
        </w:rPr>
        <w:t>a</w:t>
      </w:r>
      <w:r w:rsidR="00767DF0" w:rsidRPr="00C873CE">
        <w:rPr>
          <w:rFonts w:ascii="Times New Roman" w:hAnsi="Times New Roman" w:cs="Times New Roman"/>
          <w:iCs/>
          <w:sz w:val="24"/>
        </w:rPr>
        <w:t>.</w:t>
      </w:r>
    </w:p>
    <w:p w14:paraId="1F000915" w14:textId="180163ED" w:rsidR="00426267" w:rsidRPr="00C873CE" w:rsidRDefault="00961056" w:rsidP="00D36A09">
      <w:pPr>
        <w:spacing w:line="240" w:lineRule="auto"/>
        <w:ind w:firstLine="284"/>
        <w:jc w:val="both"/>
        <w:rPr>
          <w:rFonts w:ascii="Times New Roman" w:hAnsi="Times New Roman" w:cs="Times New Roman"/>
          <w:sz w:val="24"/>
          <w:szCs w:val="24"/>
        </w:rPr>
      </w:pPr>
      <w:r w:rsidRPr="00C873CE">
        <w:rPr>
          <w:rFonts w:ascii="Times New Roman" w:hAnsi="Times New Roman" w:cs="Times New Roman"/>
          <w:sz w:val="24"/>
          <w:szCs w:val="24"/>
        </w:rPr>
        <w:t>Iako je r</w:t>
      </w:r>
      <w:r w:rsidR="00426267" w:rsidRPr="00C873CE">
        <w:rPr>
          <w:rFonts w:ascii="Times New Roman" w:hAnsi="Times New Roman" w:cs="Times New Roman"/>
          <w:sz w:val="24"/>
          <w:szCs w:val="24"/>
        </w:rPr>
        <w:t xml:space="preserve">avnopravnost spolova jedna od najviših vrednota ustavnog poretka Republike Hrvatske </w:t>
      </w:r>
      <w:r w:rsidRPr="00C873CE">
        <w:rPr>
          <w:rFonts w:ascii="Times New Roman" w:hAnsi="Times New Roman" w:cs="Times New Roman"/>
          <w:sz w:val="24"/>
          <w:szCs w:val="24"/>
        </w:rPr>
        <w:t xml:space="preserve">te je </w:t>
      </w:r>
      <w:r w:rsidR="00426267" w:rsidRPr="00C873CE">
        <w:rPr>
          <w:rFonts w:ascii="Times New Roman" w:hAnsi="Times New Roman" w:cs="Times New Roman"/>
          <w:sz w:val="24"/>
          <w:szCs w:val="24"/>
        </w:rPr>
        <w:t>temelj za tumačenje Ustava</w:t>
      </w:r>
      <w:r w:rsidR="00B40928">
        <w:rPr>
          <w:rFonts w:ascii="Times New Roman" w:hAnsi="Times New Roman" w:cs="Times New Roman"/>
          <w:sz w:val="24"/>
          <w:szCs w:val="24"/>
        </w:rPr>
        <w:t>,</w:t>
      </w:r>
      <w:r w:rsidRPr="00C873CE">
        <w:rPr>
          <w:rFonts w:ascii="Times New Roman" w:hAnsi="Times New Roman" w:cs="Times New Roman"/>
          <w:sz w:val="24"/>
          <w:szCs w:val="24"/>
        </w:rPr>
        <w:t xml:space="preserve"> ujedno je i </w:t>
      </w:r>
      <w:r w:rsidR="00426267" w:rsidRPr="00C873CE">
        <w:rPr>
          <w:rFonts w:ascii="Times New Roman" w:hAnsi="Times New Roman" w:cs="Times New Roman"/>
          <w:sz w:val="24"/>
          <w:szCs w:val="24"/>
        </w:rPr>
        <w:t xml:space="preserve">osnovno pravo </w:t>
      </w:r>
      <w:r w:rsidRPr="00C873CE">
        <w:rPr>
          <w:rFonts w:ascii="Times New Roman" w:hAnsi="Times New Roman" w:cs="Times New Roman"/>
          <w:sz w:val="24"/>
          <w:szCs w:val="24"/>
        </w:rPr>
        <w:t>te</w:t>
      </w:r>
      <w:r w:rsidR="00426267" w:rsidRPr="00C873CE">
        <w:rPr>
          <w:rFonts w:ascii="Times New Roman" w:hAnsi="Times New Roman" w:cs="Times New Roman"/>
          <w:sz w:val="24"/>
          <w:szCs w:val="24"/>
        </w:rPr>
        <w:t xml:space="preserve"> jedna od najvažnijih vrijednosti Europske unije kao i načela </w:t>
      </w:r>
      <w:r w:rsidR="00B40928">
        <w:rPr>
          <w:rFonts w:ascii="Times New Roman" w:hAnsi="Times New Roman" w:cs="Times New Roman"/>
          <w:sz w:val="24"/>
          <w:szCs w:val="24"/>
        </w:rPr>
        <w:t>E</w:t>
      </w:r>
      <w:r w:rsidR="00426267" w:rsidRPr="00C873CE">
        <w:rPr>
          <w:rFonts w:ascii="Times New Roman" w:hAnsi="Times New Roman" w:cs="Times New Roman"/>
          <w:sz w:val="24"/>
          <w:szCs w:val="24"/>
        </w:rPr>
        <w:t>uropskog stupa socijalnih prava.</w:t>
      </w:r>
    </w:p>
    <w:p w14:paraId="5F691C4E" w14:textId="59437EED" w:rsidR="00426267" w:rsidRPr="00C873CE" w:rsidRDefault="00163990" w:rsidP="00FA4D17">
      <w:pPr>
        <w:spacing w:after="0" w:line="240" w:lineRule="auto"/>
        <w:ind w:firstLine="360"/>
        <w:jc w:val="both"/>
        <w:rPr>
          <w:rFonts w:ascii="Times New Roman" w:hAnsi="Times New Roman" w:cs="Times New Roman"/>
          <w:sz w:val="24"/>
          <w:szCs w:val="24"/>
        </w:rPr>
      </w:pPr>
      <w:r w:rsidRPr="00C873CE">
        <w:rPr>
          <w:rFonts w:ascii="Times New Roman" w:hAnsi="Times New Roman" w:cs="Times New Roman"/>
          <w:iCs/>
          <w:sz w:val="24"/>
          <w:szCs w:val="24"/>
        </w:rPr>
        <w:t xml:space="preserve">Prijedlog </w:t>
      </w:r>
      <w:r w:rsidR="00426267" w:rsidRPr="00344547">
        <w:rPr>
          <w:rFonts w:ascii="Times New Roman" w:hAnsi="Times New Roman" w:cs="Times New Roman"/>
          <w:iCs/>
          <w:sz w:val="24"/>
          <w:szCs w:val="24"/>
        </w:rPr>
        <w:t>Nacionaln</w:t>
      </w:r>
      <w:r w:rsidRPr="00344547">
        <w:rPr>
          <w:rFonts w:ascii="Times New Roman" w:hAnsi="Times New Roman" w:cs="Times New Roman"/>
          <w:iCs/>
          <w:sz w:val="24"/>
          <w:szCs w:val="24"/>
        </w:rPr>
        <w:t>og</w:t>
      </w:r>
      <w:r w:rsidR="00426267" w:rsidRPr="00344547">
        <w:rPr>
          <w:rFonts w:ascii="Times New Roman" w:hAnsi="Times New Roman" w:cs="Times New Roman"/>
          <w:iCs/>
          <w:sz w:val="24"/>
          <w:szCs w:val="24"/>
        </w:rPr>
        <w:t xml:space="preserve"> plan</w:t>
      </w:r>
      <w:r w:rsidRPr="00344547">
        <w:rPr>
          <w:rFonts w:ascii="Times New Roman" w:hAnsi="Times New Roman" w:cs="Times New Roman"/>
          <w:iCs/>
          <w:sz w:val="24"/>
          <w:szCs w:val="24"/>
        </w:rPr>
        <w:t>a</w:t>
      </w:r>
      <w:r w:rsidR="00426267" w:rsidRPr="00344547">
        <w:rPr>
          <w:rFonts w:ascii="Times New Roman" w:hAnsi="Times New Roman" w:cs="Times New Roman"/>
          <w:iCs/>
          <w:sz w:val="24"/>
          <w:szCs w:val="24"/>
        </w:rPr>
        <w:t xml:space="preserve"> za ravnopravnost spolova</w:t>
      </w:r>
      <w:r w:rsidR="00426267" w:rsidRPr="00C873CE">
        <w:rPr>
          <w:rFonts w:ascii="Times New Roman" w:hAnsi="Times New Roman" w:cs="Times New Roman"/>
          <w:sz w:val="24"/>
          <w:szCs w:val="24"/>
        </w:rPr>
        <w:t xml:space="preserve">, osnovni je </w:t>
      </w:r>
      <w:r w:rsidR="00E93D7B" w:rsidRPr="00C873CE">
        <w:rPr>
          <w:rFonts w:ascii="Times New Roman" w:hAnsi="Times New Roman" w:cs="Times New Roman"/>
          <w:sz w:val="24"/>
          <w:szCs w:val="24"/>
        </w:rPr>
        <w:t>srednj</w:t>
      </w:r>
      <w:r w:rsidR="00E93D7B">
        <w:rPr>
          <w:rFonts w:ascii="Times New Roman" w:hAnsi="Times New Roman" w:cs="Times New Roman"/>
          <w:sz w:val="24"/>
          <w:szCs w:val="24"/>
        </w:rPr>
        <w:t>o</w:t>
      </w:r>
      <w:r w:rsidR="00E93D7B" w:rsidRPr="00C873CE">
        <w:rPr>
          <w:rFonts w:ascii="Times New Roman" w:hAnsi="Times New Roman" w:cs="Times New Roman"/>
          <w:sz w:val="24"/>
          <w:szCs w:val="24"/>
        </w:rPr>
        <w:t>ročni</w:t>
      </w:r>
      <w:r w:rsidR="00426267" w:rsidRPr="00C873CE">
        <w:rPr>
          <w:rFonts w:ascii="Times New Roman" w:hAnsi="Times New Roman" w:cs="Times New Roman"/>
          <w:sz w:val="24"/>
          <w:szCs w:val="24"/>
        </w:rPr>
        <w:t xml:space="preserve"> strateški dokument Vlade R</w:t>
      </w:r>
      <w:r w:rsidR="009761DE" w:rsidRPr="00C873CE">
        <w:rPr>
          <w:rFonts w:ascii="Times New Roman" w:hAnsi="Times New Roman" w:cs="Times New Roman"/>
          <w:sz w:val="24"/>
          <w:szCs w:val="24"/>
        </w:rPr>
        <w:t xml:space="preserve">epublike </w:t>
      </w:r>
      <w:r w:rsidR="00426267" w:rsidRPr="00C873CE">
        <w:rPr>
          <w:rFonts w:ascii="Times New Roman" w:hAnsi="Times New Roman" w:cs="Times New Roman"/>
          <w:sz w:val="24"/>
          <w:szCs w:val="24"/>
        </w:rPr>
        <w:t>H</w:t>
      </w:r>
      <w:r w:rsidR="009761DE" w:rsidRPr="00C873CE">
        <w:rPr>
          <w:rFonts w:ascii="Times New Roman" w:hAnsi="Times New Roman" w:cs="Times New Roman"/>
          <w:sz w:val="24"/>
          <w:szCs w:val="24"/>
        </w:rPr>
        <w:t>rvatske</w:t>
      </w:r>
      <w:r w:rsidR="00426267" w:rsidRPr="00C873CE">
        <w:rPr>
          <w:rFonts w:ascii="Times New Roman" w:hAnsi="Times New Roman" w:cs="Times New Roman"/>
          <w:sz w:val="24"/>
          <w:szCs w:val="24"/>
        </w:rPr>
        <w:t xml:space="preserve"> koji </w:t>
      </w:r>
      <w:r w:rsidR="00B40928">
        <w:rPr>
          <w:rFonts w:ascii="Times New Roman" w:hAnsi="Times New Roman" w:cs="Times New Roman"/>
          <w:sz w:val="24"/>
          <w:szCs w:val="24"/>
        </w:rPr>
        <w:t xml:space="preserve">će </w:t>
      </w:r>
      <w:r w:rsidR="00426267" w:rsidRPr="00C873CE">
        <w:rPr>
          <w:rFonts w:ascii="Times New Roman" w:hAnsi="Times New Roman" w:cs="Times New Roman"/>
          <w:sz w:val="24"/>
          <w:szCs w:val="24"/>
        </w:rPr>
        <w:t>se don</w:t>
      </w:r>
      <w:r w:rsidR="00B40928">
        <w:rPr>
          <w:rFonts w:ascii="Times New Roman" w:hAnsi="Times New Roman" w:cs="Times New Roman"/>
          <w:sz w:val="24"/>
          <w:szCs w:val="24"/>
        </w:rPr>
        <w:t>ijeti</w:t>
      </w:r>
      <w:r w:rsidR="00426267" w:rsidRPr="00C873CE">
        <w:rPr>
          <w:rFonts w:ascii="Times New Roman" w:hAnsi="Times New Roman" w:cs="Times New Roman"/>
          <w:sz w:val="24"/>
          <w:szCs w:val="24"/>
        </w:rPr>
        <w:t xml:space="preserve"> s ciljem uklanjanja svih oblika rodne diskriminacije i uspostavljanja stvarne ravnopravnosti spolova provedbom politika jednakih mogućnosti. On sadrži viziju razvoja društva utemeljenom na članku 5. </w:t>
      </w:r>
      <w:r w:rsidR="00426267" w:rsidRPr="00C873CE">
        <w:rPr>
          <w:rFonts w:ascii="Times New Roman" w:hAnsi="Times New Roman" w:cs="Times New Roman"/>
          <w:iCs/>
          <w:sz w:val="24"/>
          <w:szCs w:val="24"/>
        </w:rPr>
        <w:t>Zakona o ravnopravnosti spolova</w:t>
      </w:r>
      <w:r w:rsidR="00542816" w:rsidRPr="00C873CE">
        <w:rPr>
          <w:rFonts w:ascii="Times New Roman" w:hAnsi="Times New Roman" w:cs="Times New Roman"/>
          <w:iCs/>
          <w:sz w:val="24"/>
          <w:szCs w:val="24"/>
        </w:rPr>
        <w:t xml:space="preserve"> („Narodne novine“, broj:</w:t>
      </w:r>
      <w:r w:rsidR="00295BD1" w:rsidRPr="00C873CE">
        <w:rPr>
          <w:rFonts w:ascii="Times New Roman" w:hAnsi="Times New Roman" w:cs="Times New Roman"/>
          <w:sz w:val="24"/>
          <w:szCs w:val="24"/>
        </w:rPr>
        <w:t xml:space="preserve"> 82/08</w:t>
      </w:r>
      <w:r w:rsidR="004B7183">
        <w:rPr>
          <w:rFonts w:ascii="Times New Roman" w:hAnsi="Times New Roman" w:cs="Times New Roman"/>
          <w:sz w:val="24"/>
          <w:szCs w:val="24"/>
        </w:rPr>
        <w:t xml:space="preserve"> i</w:t>
      </w:r>
      <w:r w:rsidR="00295BD1" w:rsidRPr="00C873CE">
        <w:rPr>
          <w:rFonts w:ascii="Times New Roman" w:hAnsi="Times New Roman" w:cs="Times New Roman"/>
          <w:sz w:val="24"/>
          <w:szCs w:val="24"/>
        </w:rPr>
        <w:t xml:space="preserve"> 69/17</w:t>
      </w:r>
      <w:r w:rsidR="00542816" w:rsidRPr="00C873CE">
        <w:rPr>
          <w:rFonts w:ascii="Times New Roman" w:hAnsi="Times New Roman" w:cs="Times New Roman"/>
          <w:iCs/>
          <w:sz w:val="24"/>
          <w:szCs w:val="24"/>
        </w:rPr>
        <w:t>)</w:t>
      </w:r>
      <w:r w:rsidR="00426267" w:rsidRPr="00C873CE">
        <w:rPr>
          <w:rFonts w:ascii="Times New Roman" w:hAnsi="Times New Roman" w:cs="Times New Roman"/>
          <w:sz w:val="24"/>
          <w:szCs w:val="24"/>
        </w:rPr>
        <w:t xml:space="preserve"> prema kojemu treba stvoriti uvjete</w:t>
      </w:r>
      <w:r w:rsidR="00426267" w:rsidRPr="00C873CE">
        <w:rPr>
          <w:rFonts w:ascii="Times New Roman" w:hAnsi="Times New Roman" w:cs="Times New Roman"/>
          <w:i/>
          <w:sz w:val="24"/>
          <w:szCs w:val="24"/>
        </w:rPr>
        <w:t xml:space="preserve"> </w:t>
      </w:r>
      <w:r w:rsidR="004B7183">
        <w:rPr>
          <w:rFonts w:ascii="Times New Roman" w:hAnsi="Times New Roman" w:cs="Times New Roman"/>
          <w:i/>
          <w:sz w:val="24"/>
          <w:szCs w:val="24"/>
        </w:rPr>
        <w:t>„</w:t>
      </w:r>
      <w:r w:rsidR="00426267" w:rsidRPr="00C873CE">
        <w:rPr>
          <w:rFonts w:ascii="Times New Roman" w:hAnsi="Times New Roman" w:cs="Times New Roman"/>
          <w:sz w:val="24"/>
          <w:szCs w:val="24"/>
        </w:rPr>
        <w:t>da su žene i muškarci jednako prisutni u svim područjima javnog i privatnog života, da imaju jednak status, jednake mogućnosti za ostvarivanje svih prava, kao i jednaku korist od ostvarenih rezultata</w:t>
      </w:r>
      <w:r w:rsidR="000C43C0">
        <w:rPr>
          <w:rFonts w:ascii="Times New Roman" w:hAnsi="Times New Roman" w:cs="Times New Roman"/>
          <w:sz w:val="24"/>
          <w:szCs w:val="24"/>
        </w:rPr>
        <w:t>“</w:t>
      </w:r>
      <w:r w:rsidR="004B7183">
        <w:rPr>
          <w:rFonts w:ascii="Times New Roman" w:hAnsi="Times New Roman" w:cs="Times New Roman"/>
          <w:sz w:val="24"/>
          <w:szCs w:val="24"/>
        </w:rPr>
        <w:t>.</w:t>
      </w:r>
    </w:p>
    <w:p w14:paraId="3BC7FC3D" w14:textId="77777777" w:rsidR="006D6AAB" w:rsidRPr="00C873CE" w:rsidRDefault="006D6AAB" w:rsidP="00FA4D17">
      <w:pPr>
        <w:spacing w:after="0" w:line="240" w:lineRule="auto"/>
        <w:ind w:firstLine="360"/>
        <w:jc w:val="both"/>
        <w:rPr>
          <w:rFonts w:ascii="Times New Roman" w:hAnsi="Times New Roman" w:cs="Times New Roman"/>
          <w:sz w:val="24"/>
          <w:szCs w:val="24"/>
        </w:rPr>
      </w:pPr>
    </w:p>
    <w:p w14:paraId="11B257AF" w14:textId="181881CF" w:rsidR="00542816" w:rsidRPr="00C873CE" w:rsidRDefault="00426267" w:rsidP="00FA4D17">
      <w:pPr>
        <w:spacing w:after="0" w:line="240" w:lineRule="auto"/>
        <w:ind w:firstLine="360"/>
        <w:jc w:val="both"/>
        <w:rPr>
          <w:rFonts w:ascii="Times New Roman" w:hAnsi="Times New Roman" w:cs="Times New Roman"/>
          <w:sz w:val="24"/>
          <w:szCs w:val="24"/>
        </w:rPr>
      </w:pPr>
      <w:r w:rsidRPr="00C873CE">
        <w:rPr>
          <w:rFonts w:ascii="Times New Roman" w:hAnsi="Times New Roman" w:cs="Times New Roman"/>
          <w:sz w:val="24"/>
          <w:szCs w:val="24"/>
        </w:rPr>
        <w:t xml:space="preserve">Ova srednjoročna vizija razvoja usklađena je s dugoročnim aktima strateškog planiranja, odnosno s </w:t>
      </w:r>
      <w:r w:rsidRPr="00C873CE">
        <w:rPr>
          <w:rFonts w:ascii="Times New Roman" w:hAnsi="Times New Roman" w:cs="Times New Roman"/>
          <w:b/>
          <w:bCs/>
          <w:i/>
          <w:sz w:val="24"/>
          <w:szCs w:val="24"/>
        </w:rPr>
        <w:t>Nacionalnom razvojnom strategijom Republike Hrvatske do 2030.</w:t>
      </w:r>
      <w:r w:rsidRPr="00C873CE">
        <w:rPr>
          <w:rFonts w:ascii="Times New Roman" w:hAnsi="Times New Roman" w:cs="Times New Roman"/>
          <w:sz w:val="24"/>
          <w:szCs w:val="24"/>
        </w:rPr>
        <w:t xml:space="preserve"> (dalje: </w:t>
      </w:r>
      <w:r w:rsidRPr="00C873CE">
        <w:rPr>
          <w:rFonts w:ascii="Times New Roman" w:hAnsi="Times New Roman" w:cs="Times New Roman"/>
          <w:i/>
          <w:sz w:val="24"/>
          <w:szCs w:val="24"/>
        </w:rPr>
        <w:t>Nacionalna razvojna strategija</w:t>
      </w:r>
      <w:r w:rsidRPr="00C873CE">
        <w:rPr>
          <w:rFonts w:ascii="Times New Roman" w:hAnsi="Times New Roman" w:cs="Times New Roman"/>
          <w:sz w:val="24"/>
          <w:szCs w:val="24"/>
        </w:rPr>
        <w:t xml:space="preserve">) koja sadrži viđenje </w:t>
      </w:r>
      <w:r w:rsidR="00D36A09" w:rsidRPr="00C873CE">
        <w:rPr>
          <w:rFonts w:ascii="Times New Roman" w:hAnsi="Times New Roman" w:cs="Times New Roman"/>
          <w:sz w:val="24"/>
          <w:szCs w:val="24"/>
        </w:rPr>
        <w:t xml:space="preserve">Republike </w:t>
      </w:r>
      <w:r w:rsidRPr="00C873CE">
        <w:rPr>
          <w:rFonts w:ascii="Times New Roman" w:hAnsi="Times New Roman" w:cs="Times New Roman"/>
          <w:sz w:val="24"/>
          <w:szCs w:val="24"/>
        </w:rPr>
        <w:t>Hrvatske kao društva u kojem neće biti diskriminacije niti po bilo kojoj osnovi, uključujući spol i spolnu orijentaciju.</w:t>
      </w:r>
      <w:r w:rsidR="004C6BAA" w:rsidRPr="00C873CE">
        <w:rPr>
          <w:rFonts w:ascii="Times New Roman" w:hAnsi="Times New Roman" w:cs="Times New Roman"/>
        </w:rPr>
        <w:t xml:space="preserve"> </w:t>
      </w:r>
      <w:r w:rsidR="004C6BAA" w:rsidRPr="00C873CE">
        <w:rPr>
          <w:rFonts w:ascii="Times New Roman" w:hAnsi="Times New Roman" w:cs="Times New Roman"/>
          <w:sz w:val="24"/>
          <w:szCs w:val="24"/>
        </w:rPr>
        <w:t>Republika</w:t>
      </w:r>
      <w:r w:rsidR="004C6BAA" w:rsidRPr="00C873CE">
        <w:rPr>
          <w:rFonts w:ascii="Times New Roman" w:hAnsi="Times New Roman" w:cs="Times New Roman"/>
        </w:rPr>
        <w:t xml:space="preserve"> </w:t>
      </w:r>
      <w:r w:rsidR="004C6BAA" w:rsidRPr="00C873CE">
        <w:rPr>
          <w:rFonts w:ascii="Times New Roman" w:hAnsi="Times New Roman" w:cs="Times New Roman"/>
          <w:sz w:val="24"/>
          <w:szCs w:val="24"/>
        </w:rPr>
        <w:t xml:space="preserve">Hrvatska kao socijalna država Nacionalnom razvojnom strategijom teži daljnjem približavanju idealu jednakih prilika i uključivanju mladih, nezaposlenih, isključenih i starijih osoba te je već započela s provedbom niza inicijativa koje su pridonijele zaštiti prava žena i unaprjeđenju položaja žena na tržištu rada te pružile potporu ranjivim skupinama. </w:t>
      </w:r>
    </w:p>
    <w:p w14:paraId="48840DE1" w14:textId="77777777" w:rsidR="00534F79" w:rsidRPr="00C873CE" w:rsidRDefault="00534F79" w:rsidP="00FA4D17">
      <w:pPr>
        <w:spacing w:after="0" w:line="240" w:lineRule="auto"/>
        <w:ind w:firstLine="360"/>
        <w:jc w:val="both"/>
        <w:rPr>
          <w:rFonts w:ascii="Times New Roman" w:hAnsi="Times New Roman" w:cs="Times New Roman"/>
          <w:sz w:val="24"/>
          <w:szCs w:val="24"/>
        </w:rPr>
      </w:pPr>
    </w:p>
    <w:p w14:paraId="5E6FC695" w14:textId="36165472" w:rsidR="00426267" w:rsidRPr="00C873CE" w:rsidRDefault="004C6BAA" w:rsidP="00FA4D17">
      <w:pPr>
        <w:spacing w:after="0" w:line="240" w:lineRule="auto"/>
        <w:ind w:firstLine="360"/>
        <w:jc w:val="both"/>
        <w:rPr>
          <w:rFonts w:ascii="Times New Roman" w:hAnsi="Times New Roman" w:cs="Times New Roman"/>
          <w:sz w:val="24"/>
          <w:szCs w:val="24"/>
        </w:rPr>
      </w:pPr>
      <w:r w:rsidRPr="00C873CE">
        <w:rPr>
          <w:rFonts w:ascii="Times New Roman" w:hAnsi="Times New Roman" w:cs="Times New Roman"/>
          <w:sz w:val="24"/>
          <w:szCs w:val="24"/>
        </w:rPr>
        <w:t>Cilj je da institucije tržišta rada i socijalnih sustava i u budućnosti budu usmjerene na smanjivanje rizika od siromaštva i socijalne isključenosti te na potpuno uklanjanje neravnopravnosti između muškaraca i žena u pogledu plaća i zauzimanja upravljačkih položaja te sudjelovanja na tržištu rada.</w:t>
      </w:r>
    </w:p>
    <w:p w14:paraId="10FD5D2C" w14:textId="77777777" w:rsidR="00890230" w:rsidRPr="00C873CE" w:rsidRDefault="00890230" w:rsidP="00FA4D17">
      <w:pPr>
        <w:spacing w:after="0" w:line="240" w:lineRule="auto"/>
        <w:ind w:firstLine="360"/>
        <w:jc w:val="both"/>
        <w:rPr>
          <w:rFonts w:ascii="Times New Roman" w:hAnsi="Times New Roman" w:cs="Times New Roman"/>
          <w:sz w:val="24"/>
          <w:szCs w:val="24"/>
        </w:rPr>
      </w:pPr>
    </w:p>
    <w:p w14:paraId="012231B4" w14:textId="235AB412" w:rsidR="00426267" w:rsidRPr="00C873CE" w:rsidRDefault="00426267" w:rsidP="00FA4D17">
      <w:pPr>
        <w:spacing w:after="0" w:line="240" w:lineRule="auto"/>
        <w:ind w:firstLine="360"/>
        <w:jc w:val="both"/>
        <w:rPr>
          <w:rFonts w:ascii="Times New Roman" w:hAnsi="Times New Roman" w:cs="Times New Roman"/>
          <w:sz w:val="24"/>
          <w:szCs w:val="24"/>
        </w:rPr>
      </w:pPr>
      <w:r w:rsidRPr="00C873CE">
        <w:rPr>
          <w:rFonts w:ascii="Times New Roman" w:hAnsi="Times New Roman" w:cs="Times New Roman"/>
          <w:bCs/>
          <w:i/>
          <w:sz w:val="24"/>
          <w:szCs w:val="24"/>
        </w:rPr>
        <w:t>Nacionalna razvojna strategija</w:t>
      </w:r>
      <w:r w:rsidRPr="00C873CE">
        <w:rPr>
          <w:rFonts w:ascii="Times New Roman" w:hAnsi="Times New Roman" w:cs="Times New Roman"/>
          <w:bCs/>
          <w:sz w:val="24"/>
          <w:szCs w:val="24"/>
        </w:rPr>
        <w:t xml:space="preserve"> polazi i od </w:t>
      </w:r>
      <w:r w:rsidRPr="00C873CE">
        <w:rPr>
          <w:rFonts w:ascii="Times New Roman" w:hAnsi="Times New Roman" w:cs="Times New Roman"/>
          <w:bCs/>
          <w:i/>
          <w:sz w:val="24"/>
          <w:szCs w:val="24"/>
        </w:rPr>
        <w:t>Akcijskog plana za provedbu Europskog stupa socijalnih prava</w:t>
      </w:r>
      <w:r w:rsidRPr="00C873CE">
        <w:rPr>
          <w:rFonts w:ascii="Times New Roman" w:hAnsi="Times New Roman" w:cs="Times New Roman"/>
          <w:b/>
          <w:bCs/>
          <w:i/>
          <w:sz w:val="24"/>
          <w:szCs w:val="24"/>
        </w:rPr>
        <w:t xml:space="preserve"> </w:t>
      </w:r>
      <w:r w:rsidRPr="00C873CE">
        <w:rPr>
          <w:rFonts w:ascii="Times New Roman" w:hAnsi="Times New Roman" w:cs="Times New Roman"/>
          <w:sz w:val="24"/>
          <w:szCs w:val="24"/>
        </w:rPr>
        <w:t>Europske komisije koji kao jedno od najvažnijih načela ističe Strategiju rodne ravnopravnosti.</w:t>
      </w:r>
    </w:p>
    <w:p w14:paraId="0439E8AF" w14:textId="77777777" w:rsidR="00534F79" w:rsidRPr="00C873CE" w:rsidRDefault="00534F79" w:rsidP="00FA4D17">
      <w:pPr>
        <w:spacing w:after="0" w:line="240" w:lineRule="auto"/>
        <w:ind w:firstLine="360"/>
        <w:jc w:val="both"/>
        <w:rPr>
          <w:rFonts w:ascii="Times New Roman" w:hAnsi="Times New Roman" w:cs="Times New Roman"/>
          <w:sz w:val="24"/>
          <w:szCs w:val="24"/>
        </w:rPr>
      </w:pPr>
    </w:p>
    <w:p w14:paraId="18B6C390" w14:textId="77777777" w:rsidR="00890230" w:rsidRPr="00C873CE" w:rsidRDefault="00890230" w:rsidP="00426267">
      <w:pPr>
        <w:spacing w:after="0" w:line="240" w:lineRule="auto"/>
        <w:rPr>
          <w:rFonts w:ascii="Times New Roman" w:hAnsi="Times New Roman" w:cs="Times New Roman"/>
          <w:sz w:val="24"/>
          <w:szCs w:val="24"/>
        </w:rPr>
      </w:pPr>
    </w:p>
    <w:p w14:paraId="17D96544" w14:textId="4D6EF1D9" w:rsidR="00426267" w:rsidRPr="00C873CE" w:rsidRDefault="00426267" w:rsidP="00426267">
      <w:pPr>
        <w:spacing w:after="0" w:line="240" w:lineRule="auto"/>
        <w:ind w:firstLine="360"/>
        <w:jc w:val="both"/>
        <w:rPr>
          <w:rFonts w:ascii="Times New Roman" w:hAnsi="Times New Roman" w:cs="Times New Roman"/>
          <w:sz w:val="24"/>
          <w:szCs w:val="24"/>
        </w:rPr>
      </w:pPr>
      <w:r w:rsidRPr="00C873CE">
        <w:rPr>
          <w:rFonts w:ascii="Times New Roman" w:hAnsi="Times New Roman" w:cs="Times New Roman"/>
          <w:sz w:val="24"/>
          <w:szCs w:val="24"/>
        </w:rPr>
        <w:lastRenderedPageBreak/>
        <w:t xml:space="preserve">Pravna osnova za donošenje </w:t>
      </w:r>
      <w:r w:rsidR="00B40928">
        <w:rPr>
          <w:rFonts w:ascii="Times New Roman" w:hAnsi="Times New Roman" w:cs="Times New Roman"/>
          <w:sz w:val="24"/>
          <w:szCs w:val="24"/>
        </w:rPr>
        <w:t xml:space="preserve">budućeg </w:t>
      </w:r>
      <w:r w:rsidRPr="00FE7324">
        <w:rPr>
          <w:rFonts w:ascii="Times New Roman" w:hAnsi="Times New Roman" w:cs="Times New Roman"/>
          <w:iCs/>
          <w:sz w:val="24"/>
          <w:szCs w:val="24"/>
        </w:rPr>
        <w:t>Nacionalnog plana za ravnopravnost spolova</w:t>
      </w:r>
      <w:r w:rsidRPr="00C873CE">
        <w:rPr>
          <w:rFonts w:ascii="Times New Roman" w:hAnsi="Times New Roman" w:cs="Times New Roman"/>
          <w:i/>
          <w:sz w:val="24"/>
          <w:szCs w:val="24"/>
        </w:rPr>
        <w:t xml:space="preserve"> </w:t>
      </w:r>
      <w:r w:rsidRPr="00C873CE">
        <w:rPr>
          <w:rFonts w:ascii="Times New Roman" w:hAnsi="Times New Roman" w:cs="Times New Roman"/>
          <w:sz w:val="24"/>
          <w:szCs w:val="24"/>
        </w:rPr>
        <w:t xml:space="preserve">sadržana je u odredbama članka 18. </w:t>
      </w:r>
      <w:r w:rsidRPr="00C873CE">
        <w:rPr>
          <w:rFonts w:ascii="Times New Roman" w:hAnsi="Times New Roman" w:cs="Times New Roman"/>
          <w:iCs/>
          <w:sz w:val="24"/>
          <w:szCs w:val="24"/>
        </w:rPr>
        <w:t>Zakona o ravnopravnosti spolova</w:t>
      </w:r>
      <w:r w:rsidRPr="00C873CE">
        <w:rPr>
          <w:rFonts w:ascii="Times New Roman" w:hAnsi="Times New Roman" w:cs="Times New Roman"/>
          <w:sz w:val="24"/>
          <w:szCs w:val="24"/>
        </w:rPr>
        <w:t xml:space="preserve"> (</w:t>
      </w:r>
      <w:r w:rsidR="00975B30" w:rsidRPr="00C873CE">
        <w:rPr>
          <w:rFonts w:ascii="Times New Roman" w:hAnsi="Times New Roman" w:cs="Times New Roman"/>
          <w:sz w:val="24"/>
          <w:szCs w:val="24"/>
        </w:rPr>
        <w:t>„</w:t>
      </w:r>
      <w:r w:rsidRPr="00C873CE">
        <w:rPr>
          <w:rFonts w:ascii="Times New Roman" w:hAnsi="Times New Roman" w:cs="Times New Roman"/>
          <w:sz w:val="24"/>
          <w:szCs w:val="24"/>
        </w:rPr>
        <w:t>Narodne novine</w:t>
      </w:r>
      <w:r w:rsidR="00975B30" w:rsidRPr="00C873CE">
        <w:rPr>
          <w:rFonts w:ascii="Times New Roman" w:hAnsi="Times New Roman" w:cs="Times New Roman"/>
          <w:sz w:val="24"/>
          <w:szCs w:val="24"/>
        </w:rPr>
        <w:t>“</w:t>
      </w:r>
      <w:r w:rsidRPr="00C873CE">
        <w:rPr>
          <w:rFonts w:ascii="Times New Roman" w:hAnsi="Times New Roman" w:cs="Times New Roman"/>
          <w:sz w:val="24"/>
          <w:szCs w:val="24"/>
        </w:rPr>
        <w:t>, br</w:t>
      </w:r>
      <w:r w:rsidR="00295BD1" w:rsidRPr="00C873CE">
        <w:rPr>
          <w:rFonts w:ascii="Times New Roman" w:hAnsi="Times New Roman" w:cs="Times New Roman"/>
          <w:sz w:val="24"/>
          <w:szCs w:val="24"/>
        </w:rPr>
        <w:t>oj:</w:t>
      </w:r>
      <w:r w:rsidRPr="00C873CE">
        <w:rPr>
          <w:rFonts w:ascii="Times New Roman" w:hAnsi="Times New Roman" w:cs="Times New Roman"/>
          <w:sz w:val="24"/>
          <w:szCs w:val="24"/>
        </w:rPr>
        <w:t xml:space="preserve"> 82/08</w:t>
      </w:r>
      <w:r w:rsidR="001629B0" w:rsidRPr="00C873CE">
        <w:rPr>
          <w:rFonts w:ascii="Times New Roman" w:hAnsi="Times New Roman" w:cs="Times New Roman"/>
          <w:sz w:val="24"/>
          <w:szCs w:val="24"/>
        </w:rPr>
        <w:t xml:space="preserve"> i </w:t>
      </w:r>
      <w:r w:rsidRPr="00C873CE">
        <w:rPr>
          <w:rFonts w:ascii="Times New Roman" w:hAnsi="Times New Roman" w:cs="Times New Roman"/>
          <w:sz w:val="24"/>
          <w:szCs w:val="24"/>
        </w:rPr>
        <w:t>69/17) kojim su utvrđene opće osnove za zaštitu i promicanje ravnopravnosti spolova kao temeljne vrednote ustavnog poretka Republike Hrvatske, a za čiju je izradu i nadzor provedbe zadužen Ured za ravnopravnost spolova Vlade R</w:t>
      </w:r>
      <w:r w:rsidR="009761DE" w:rsidRPr="00C873CE">
        <w:rPr>
          <w:rFonts w:ascii="Times New Roman" w:hAnsi="Times New Roman" w:cs="Times New Roman"/>
          <w:sz w:val="24"/>
          <w:szCs w:val="24"/>
        </w:rPr>
        <w:t xml:space="preserve">epublike </w:t>
      </w:r>
      <w:r w:rsidRPr="00C873CE">
        <w:rPr>
          <w:rFonts w:ascii="Times New Roman" w:hAnsi="Times New Roman" w:cs="Times New Roman"/>
          <w:sz w:val="24"/>
          <w:szCs w:val="24"/>
        </w:rPr>
        <w:t>H</w:t>
      </w:r>
      <w:r w:rsidR="009761DE" w:rsidRPr="00C873CE">
        <w:rPr>
          <w:rFonts w:ascii="Times New Roman" w:hAnsi="Times New Roman" w:cs="Times New Roman"/>
          <w:sz w:val="24"/>
          <w:szCs w:val="24"/>
        </w:rPr>
        <w:t>rvatske</w:t>
      </w:r>
      <w:r w:rsidRPr="00C873CE">
        <w:rPr>
          <w:rFonts w:ascii="Times New Roman" w:hAnsi="Times New Roman" w:cs="Times New Roman"/>
          <w:sz w:val="24"/>
          <w:szCs w:val="24"/>
        </w:rPr>
        <w:t>.</w:t>
      </w:r>
    </w:p>
    <w:p w14:paraId="630BB59C" w14:textId="77777777" w:rsidR="00890230" w:rsidRPr="00C873CE" w:rsidRDefault="00890230" w:rsidP="00426267">
      <w:pPr>
        <w:spacing w:after="0" w:line="240" w:lineRule="auto"/>
        <w:ind w:firstLine="360"/>
        <w:jc w:val="both"/>
        <w:rPr>
          <w:rFonts w:ascii="Times New Roman" w:hAnsi="Times New Roman" w:cs="Times New Roman"/>
          <w:sz w:val="24"/>
          <w:szCs w:val="24"/>
        </w:rPr>
      </w:pPr>
    </w:p>
    <w:p w14:paraId="0A0E8EE4" w14:textId="6040A350" w:rsidR="00426267" w:rsidRPr="00C873CE" w:rsidRDefault="00F54B02" w:rsidP="00FA4D17">
      <w:pPr>
        <w:spacing w:after="0" w:line="240" w:lineRule="auto"/>
        <w:ind w:firstLine="360"/>
        <w:jc w:val="both"/>
        <w:rPr>
          <w:rFonts w:ascii="Times New Roman" w:hAnsi="Times New Roman" w:cs="Times New Roman"/>
          <w:sz w:val="24"/>
          <w:szCs w:val="24"/>
        </w:rPr>
      </w:pPr>
      <w:r w:rsidRPr="00FE7324">
        <w:rPr>
          <w:rFonts w:ascii="Times New Roman" w:hAnsi="Times New Roman" w:cs="Times New Roman"/>
          <w:iCs/>
          <w:sz w:val="24"/>
          <w:szCs w:val="24"/>
        </w:rPr>
        <w:t xml:space="preserve">Spomenuti </w:t>
      </w:r>
      <w:r w:rsidR="00426267" w:rsidRPr="00FE7324">
        <w:rPr>
          <w:rFonts w:ascii="Times New Roman" w:hAnsi="Times New Roman" w:cs="Times New Roman"/>
          <w:iCs/>
          <w:sz w:val="24"/>
          <w:szCs w:val="24"/>
        </w:rPr>
        <w:t>Nacionalni plan</w:t>
      </w:r>
      <w:r w:rsidR="00426267" w:rsidRPr="00C873CE">
        <w:rPr>
          <w:rFonts w:ascii="Times New Roman" w:hAnsi="Times New Roman" w:cs="Times New Roman"/>
          <w:sz w:val="24"/>
          <w:szCs w:val="24"/>
        </w:rPr>
        <w:t xml:space="preserve"> don</w:t>
      </w:r>
      <w:r w:rsidR="007D276A">
        <w:rPr>
          <w:rFonts w:ascii="Times New Roman" w:hAnsi="Times New Roman" w:cs="Times New Roman"/>
          <w:sz w:val="24"/>
          <w:szCs w:val="24"/>
        </w:rPr>
        <w:t>ijet će</w:t>
      </w:r>
      <w:r w:rsidR="00426267" w:rsidRPr="00C873CE">
        <w:rPr>
          <w:rFonts w:ascii="Times New Roman" w:hAnsi="Times New Roman" w:cs="Times New Roman"/>
          <w:sz w:val="24"/>
          <w:szCs w:val="24"/>
        </w:rPr>
        <w:t xml:space="preserve"> se i temeljem Odluke Vlade Republike Hrvatske iz listopada 2020. godine o utvrđivanju akata strateškog planiranja povezanih s uvjetima koji omogućavaju provedbu fondova Europske unije u razdoblju od 2021.</w:t>
      </w:r>
      <w:r w:rsidR="005E3181" w:rsidRPr="00C873CE">
        <w:rPr>
          <w:rFonts w:ascii="Times New Roman" w:hAnsi="Times New Roman" w:cs="Times New Roman"/>
          <w:sz w:val="24"/>
          <w:szCs w:val="24"/>
        </w:rPr>
        <w:t xml:space="preserve"> do </w:t>
      </w:r>
      <w:r w:rsidR="00426267" w:rsidRPr="00C873CE">
        <w:rPr>
          <w:rFonts w:ascii="Times New Roman" w:hAnsi="Times New Roman" w:cs="Times New Roman"/>
          <w:sz w:val="24"/>
          <w:szCs w:val="24"/>
        </w:rPr>
        <w:t>2027. godine.</w:t>
      </w:r>
    </w:p>
    <w:p w14:paraId="4D023364" w14:textId="77777777" w:rsidR="00890230" w:rsidRPr="00C873CE" w:rsidRDefault="00890230" w:rsidP="00FA4D17">
      <w:pPr>
        <w:spacing w:after="0" w:line="240" w:lineRule="auto"/>
        <w:ind w:firstLine="360"/>
        <w:jc w:val="both"/>
        <w:rPr>
          <w:rFonts w:ascii="Times New Roman" w:hAnsi="Times New Roman" w:cs="Times New Roman"/>
          <w:sz w:val="24"/>
          <w:szCs w:val="24"/>
        </w:rPr>
      </w:pPr>
    </w:p>
    <w:p w14:paraId="344806F1" w14:textId="754B3709" w:rsidR="00D62326" w:rsidRDefault="00426267" w:rsidP="00FA4D17">
      <w:pPr>
        <w:pStyle w:val="Default"/>
        <w:ind w:firstLine="360"/>
        <w:jc w:val="both"/>
      </w:pPr>
      <w:r w:rsidRPr="00C873CE">
        <w:t>U godišnjim Strateškim planovima razdjela Vlade R</w:t>
      </w:r>
      <w:r w:rsidR="009761DE" w:rsidRPr="00C873CE">
        <w:t xml:space="preserve">epublike </w:t>
      </w:r>
      <w:r w:rsidRPr="00C873CE">
        <w:t>H</w:t>
      </w:r>
      <w:r w:rsidR="009761DE" w:rsidRPr="00C873CE">
        <w:t>rvatske</w:t>
      </w:r>
      <w:r w:rsidRPr="00C873CE">
        <w:t xml:space="preserve"> za razdoblje od 2016. do 2022. godine, kao jedan od prioritetnih ciljeva izdvojeno je „Uklanjanje spolne diskriminacije i stvaranje uvjeta za stvarnu ravnopravnost žena i muškaraca u društvu“, uz podciljeve</w:t>
      </w:r>
      <w:r w:rsidR="00D62326" w:rsidRPr="00C873CE">
        <w:t>:</w:t>
      </w:r>
    </w:p>
    <w:p w14:paraId="0599A4BE" w14:textId="77777777" w:rsidR="00D62326" w:rsidRPr="00C873CE" w:rsidRDefault="00426267" w:rsidP="007658AD">
      <w:pPr>
        <w:pStyle w:val="Default"/>
        <w:numPr>
          <w:ilvl w:val="0"/>
          <w:numId w:val="1"/>
        </w:numPr>
        <w:jc w:val="both"/>
      </w:pPr>
      <w:r w:rsidRPr="00C873CE">
        <w:t xml:space="preserve">Osvještavanje javnosti o još uvijek prisutnim različitim oblicima diskriminacije u privatnom i javnom životu te o zakonskim mehanizmima zaštite i </w:t>
      </w:r>
    </w:p>
    <w:p w14:paraId="6B8C6DBF" w14:textId="658E73CD" w:rsidR="00426267" w:rsidRPr="00C873CE" w:rsidRDefault="00426267" w:rsidP="007658AD">
      <w:pPr>
        <w:pStyle w:val="Default"/>
        <w:numPr>
          <w:ilvl w:val="0"/>
          <w:numId w:val="1"/>
        </w:numPr>
        <w:jc w:val="both"/>
      </w:pPr>
      <w:r w:rsidRPr="00C873CE">
        <w:t xml:space="preserve">Postupno stvaranje uvjeta za uvođenje načela ravnopravnosti spolova u javne politike na svim razinama. </w:t>
      </w:r>
    </w:p>
    <w:p w14:paraId="373B847A" w14:textId="77777777" w:rsidR="00890230" w:rsidRPr="00C873CE" w:rsidRDefault="00890230" w:rsidP="00FA4D17">
      <w:pPr>
        <w:pStyle w:val="Default"/>
        <w:jc w:val="both"/>
      </w:pPr>
    </w:p>
    <w:p w14:paraId="4B283DAF" w14:textId="23F27819" w:rsidR="00890230" w:rsidRPr="00C873CE" w:rsidRDefault="005C1421" w:rsidP="00FA4D17">
      <w:pPr>
        <w:pStyle w:val="Default"/>
        <w:ind w:firstLine="360"/>
        <w:jc w:val="both"/>
      </w:pPr>
      <w:r w:rsidRPr="00FE7324">
        <w:t>Prijedlog</w:t>
      </w:r>
      <w:r w:rsidR="00426267" w:rsidRPr="00FE7324">
        <w:t xml:space="preserve"> Nacionaln</w:t>
      </w:r>
      <w:r w:rsidRPr="00FE7324">
        <w:t>og</w:t>
      </w:r>
      <w:r w:rsidR="00426267" w:rsidRPr="00FE7324">
        <w:t xml:space="preserve"> plan</w:t>
      </w:r>
      <w:r w:rsidRPr="00FE7324">
        <w:t>a</w:t>
      </w:r>
      <w:r w:rsidR="00426267" w:rsidRPr="00C873CE">
        <w:t xml:space="preserve"> nadograđuje</w:t>
      </w:r>
      <w:r w:rsidRPr="00C873CE">
        <w:t xml:space="preserve"> se</w:t>
      </w:r>
      <w:r w:rsidR="00426267" w:rsidRPr="00C873CE">
        <w:t xml:space="preserve"> na prethodne nacionalne strateške dokumente u ovom području, a posebno na </w:t>
      </w:r>
      <w:r w:rsidR="00426267" w:rsidRPr="00C873CE">
        <w:rPr>
          <w:i/>
        </w:rPr>
        <w:t xml:space="preserve">Nacionalnu politiku za ravnopravnost spolova za razdoblje 2011. </w:t>
      </w:r>
      <w:r w:rsidR="00890230" w:rsidRPr="00C873CE">
        <w:rPr>
          <w:i/>
        </w:rPr>
        <w:t>-</w:t>
      </w:r>
      <w:r w:rsidR="00426267" w:rsidRPr="00C873CE">
        <w:rPr>
          <w:i/>
        </w:rPr>
        <w:t xml:space="preserve"> 2015. godine</w:t>
      </w:r>
      <w:r w:rsidR="00426267" w:rsidRPr="00C873CE">
        <w:t xml:space="preserve"> (</w:t>
      </w:r>
      <w:r w:rsidR="00890230" w:rsidRPr="00C873CE">
        <w:t>„</w:t>
      </w:r>
      <w:r w:rsidR="00426267" w:rsidRPr="00C873CE">
        <w:t>Narodne novine</w:t>
      </w:r>
      <w:r w:rsidR="00975B30" w:rsidRPr="00C873CE">
        <w:t>“</w:t>
      </w:r>
      <w:r w:rsidR="00426267" w:rsidRPr="00C873CE">
        <w:t>, br</w:t>
      </w:r>
      <w:r w:rsidR="00152E3D" w:rsidRPr="00C873CE">
        <w:t>oj:</w:t>
      </w:r>
      <w:r w:rsidR="00426267" w:rsidRPr="00C873CE">
        <w:t xml:space="preserve"> 88/11), redefinirajući nacionalne prioritete, načine provedbe i poduzimanje posebnih mjera sukladno izmijenjenim društvenim i političkim okolnostima, ostvarenom napretku i daljnjim izazovima u uspostavljanju ravnopravnosti spolova. </w:t>
      </w:r>
    </w:p>
    <w:p w14:paraId="7ECA4B4C" w14:textId="77777777" w:rsidR="00890230" w:rsidRPr="00C873CE" w:rsidRDefault="00890230" w:rsidP="00426267">
      <w:pPr>
        <w:pStyle w:val="Default"/>
        <w:jc w:val="both"/>
      </w:pPr>
    </w:p>
    <w:p w14:paraId="342AE830" w14:textId="212BBFDC" w:rsidR="00C24FE7" w:rsidRPr="00C873CE" w:rsidRDefault="00975B30" w:rsidP="00FA4D17">
      <w:pPr>
        <w:pStyle w:val="Default"/>
        <w:ind w:firstLine="360"/>
        <w:jc w:val="both"/>
      </w:pPr>
      <w:r w:rsidRPr="00C873CE">
        <w:t xml:space="preserve">Prijedlog </w:t>
      </w:r>
      <w:r w:rsidRPr="00FE7324">
        <w:t>Nacionalnog plana</w:t>
      </w:r>
      <w:r w:rsidR="00426267" w:rsidRPr="00C873CE">
        <w:t xml:space="preserve"> </w:t>
      </w:r>
      <w:r w:rsidR="00344547">
        <w:t xml:space="preserve">će </w:t>
      </w:r>
      <w:r w:rsidR="00426267" w:rsidRPr="00C873CE">
        <w:t>obuhvaća</w:t>
      </w:r>
      <w:r w:rsidR="00344547">
        <w:t>ti</w:t>
      </w:r>
      <w:r w:rsidR="00426267" w:rsidRPr="00C873CE">
        <w:t xml:space="preserve"> sedam razvojnih smjerova, odnosno kritičnih područja djelovanja:</w:t>
      </w:r>
    </w:p>
    <w:p w14:paraId="6E3B484E" w14:textId="6699B96C" w:rsidR="00890230" w:rsidRPr="00C873CE" w:rsidRDefault="00890230" w:rsidP="00FA4D17">
      <w:pPr>
        <w:pStyle w:val="Default"/>
        <w:ind w:firstLine="360"/>
        <w:jc w:val="both"/>
      </w:pPr>
    </w:p>
    <w:p w14:paraId="2440AB3A" w14:textId="42DFFD8C" w:rsidR="00890230" w:rsidRPr="00C873CE" w:rsidRDefault="00534F79" w:rsidP="007658AD">
      <w:pPr>
        <w:pStyle w:val="Default"/>
        <w:numPr>
          <w:ilvl w:val="0"/>
          <w:numId w:val="7"/>
        </w:numPr>
        <w:jc w:val="both"/>
      </w:pPr>
      <w:r w:rsidRPr="00C873CE">
        <w:t>p</w:t>
      </w:r>
      <w:r w:rsidR="00426267" w:rsidRPr="00C873CE">
        <w:t>romicanje ljudskih prava žena i rodne ravnopravnosti</w:t>
      </w:r>
      <w:r w:rsidR="00890230" w:rsidRPr="00C873CE">
        <w:t>,</w:t>
      </w:r>
      <w:r w:rsidR="00426267" w:rsidRPr="00C873CE">
        <w:t xml:space="preserve"> </w:t>
      </w:r>
    </w:p>
    <w:p w14:paraId="6AD54BBC" w14:textId="048294EE" w:rsidR="00890230" w:rsidRPr="00C873CE" w:rsidRDefault="00534F79" w:rsidP="007658AD">
      <w:pPr>
        <w:pStyle w:val="Default"/>
        <w:numPr>
          <w:ilvl w:val="0"/>
          <w:numId w:val="7"/>
        </w:numPr>
        <w:jc w:val="both"/>
      </w:pPr>
      <w:r w:rsidRPr="00C873CE">
        <w:t>u</w:t>
      </w:r>
      <w:r w:rsidR="00426267" w:rsidRPr="00C873CE">
        <w:t>naprjeđenje položaja žena na tržištu rada</w:t>
      </w:r>
      <w:r w:rsidR="00890230" w:rsidRPr="00C873CE">
        <w:t>,</w:t>
      </w:r>
      <w:r w:rsidR="00426267" w:rsidRPr="00C873CE">
        <w:t xml:space="preserve"> </w:t>
      </w:r>
    </w:p>
    <w:p w14:paraId="5FFBD2B8" w14:textId="209828C2" w:rsidR="00890230" w:rsidRPr="00C873CE" w:rsidRDefault="00534F79" w:rsidP="007658AD">
      <w:pPr>
        <w:pStyle w:val="Default"/>
        <w:numPr>
          <w:ilvl w:val="0"/>
          <w:numId w:val="7"/>
        </w:numPr>
        <w:jc w:val="both"/>
      </w:pPr>
      <w:r w:rsidRPr="00C873CE">
        <w:t>s</w:t>
      </w:r>
      <w:r w:rsidR="00426267" w:rsidRPr="00C873CE">
        <w:t xml:space="preserve">uzbijanje nasilja nad ženama, </w:t>
      </w:r>
    </w:p>
    <w:p w14:paraId="6D300E4A" w14:textId="08605A18" w:rsidR="00890230" w:rsidRPr="00C873CE" w:rsidRDefault="00534F79" w:rsidP="007658AD">
      <w:pPr>
        <w:pStyle w:val="Default"/>
        <w:numPr>
          <w:ilvl w:val="0"/>
          <w:numId w:val="7"/>
        </w:numPr>
        <w:jc w:val="both"/>
      </w:pPr>
      <w:r w:rsidRPr="00C873CE">
        <w:t>r</w:t>
      </w:r>
      <w:r w:rsidR="00426267" w:rsidRPr="00C873CE">
        <w:t>odno osjetljivo obrazovanje</w:t>
      </w:r>
      <w:r w:rsidR="00890230" w:rsidRPr="00C873CE">
        <w:t>,</w:t>
      </w:r>
      <w:r w:rsidR="00426267" w:rsidRPr="00C873CE">
        <w:t xml:space="preserve"> </w:t>
      </w:r>
    </w:p>
    <w:p w14:paraId="28914D43" w14:textId="736D065C" w:rsidR="00890230" w:rsidRPr="00C873CE" w:rsidRDefault="00534F79" w:rsidP="007658AD">
      <w:pPr>
        <w:pStyle w:val="Default"/>
        <w:numPr>
          <w:ilvl w:val="0"/>
          <w:numId w:val="7"/>
        </w:numPr>
        <w:jc w:val="both"/>
      </w:pPr>
      <w:r w:rsidRPr="00C873CE">
        <w:t>r</w:t>
      </w:r>
      <w:r w:rsidR="00426267" w:rsidRPr="00C873CE">
        <w:t>avnopravnost na mjestima političkog i javnog odlučivanja</w:t>
      </w:r>
      <w:r w:rsidR="00890230" w:rsidRPr="00C873CE">
        <w:t>,</w:t>
      </w:r>
      <w:r w:rsidR="00426267" w:rsidRPr="00C873CE">
        <w:t xml:space="preserve"> </w:t>
      </w:r>
    </w:p>
    <w:p w14:paraId="68BB3B72" w14:textId="22EE17CB" w:rsidR="00890230" w:rsidRPr="00C873CE" w:rsidRDefault="00534F79" w:rsidP="007658AD">
      <w:pPr>
        <w:pStyle w:val="Default"/>
        <w:numPr>
          <w:ilvl w:val="0"/>
          <w:numId w:val="7"/>
        </w:numPr>
        <w:jc w:val="both"/>
      </w:pPr>
      <w:r w:rsidRPr="00C873CE">
        <w:t>u</w:t>
      </w:r>
      <w:r w:rsidR="00426267" w:rsidRPr="00C873CE">
        <w:t xml:space="preserve">vođenje načela ravnopravnosti spolova u javne politike i načini provedbe i </w:t>
      </w:r>
    </w:p>
    <w:p w14:paraId="2DB71FDA" w14:textId="035C224B" w:rsidR="00C24FE7" w:rsidRPr="00C873CE" w:rsidRDefault="00534F79" w:rsidP="007658AD">
      <w:pPr>
        <w:pStyle w:val="Default"/>
        <w:numPr>
          <w:ilvl w:val="0"/>
          <w:numId w:val="7"/>
        </w:numPr>
        <w:jc w:val="both"/>
      </w:pPr>
      <w:r w:rsidRPr="00C873CE">
        <w:t>m</w:t>
      </w:r>
      <w:r w:rsidR="00426267" w:rsidRPr="00C873CE">
        <w:t>eđunarodn</w:t>
      </w:r>
      <w:r w:rsidR="00B5545A" w:rsidRPr="00C873CE">
        <w:t>u</w:t>
      </w:r>
      <w:r w:rsidR="00426267" w:rsidRPr="00C873CE">
        <w:t xml:space="preserve"> politik</w:t>
      </w:r>
      <w:r w:rsidR="00B5545A" w:rsidRPr="00C873CE">
        <w:t>u</w:t>
      </w:r>
      <w:r w:rsidR="00426267" w:rsidRPr="00C873CE">
        <w:t xml:space="preserve"> i suradnj</w:t>
      </w:r>
      <w:r w:rsidR="00B5545A" w:rsidRPr="00C873CE">
        <w:t>u</w:t>
      </w:r>
      <w:r w:rsidR="00426267" w:rsidRPr="00C873CE">
        <w:t>.</w:t>
      </w:r>
    </w:p>
    <w:p w14:paraId="70EF163F" w14:textId="77777777" w:rsidR="00C24FE7" w:rsidRPr="00C873CE" w:rsidRDefault="00C24FE7" w:rsidP="00FA4D17">
      <w:pPr>
        <w:spacing w:after="0" w:line="240" w:lineRule="auto"/>
        <w:ind w:firstLine="360"/>
        <w:jc w:val="both"/>
        <w:rPr>
          <w:rFonts w:ascii="Times New Roman" w:hAnsi="Times New Roman" w:cs="Times New Roman"/>
          <w:sz w:val="24"/>
          <w:szCs w:val="24"/>
        </w:rPr>
      </w:pPr>
    </w:p>
    <w:p w14:paraId="255BF446" w14:textId="45B8BC90" w:rsidR="00890230" w:rsidRPr="00C873CE" w:rsidRDefault="00426267" w:rsidP="00FA4D17">
      <w:pPr>
        <w:spacing w:after="0" w:line="240" w:lineRule="auto"/>
        <w:ind w:firstLine="360"/>
        <w:jc w:val="both"/>
        <w:rPr>
          <w:rFonts w:ascii="Times New Roman" w:hAnsi="Times New Roman" w:cs="Times New Roman"/>
          <w:sz w:val="24"/>
          <w:szCs w:val="24"/>
        </w:rPr>
      </w:pPr>
      <w:r w:rsidRPr="00C873CE">
        <w:rPr>
          <w:rFonts w:ascii="Times New Roman" w:hAnsi="Times New Roman" w:cs="Times New Roman"/>
          <w:sz w:val="24"/>
          <w:szCs w:val="24"/>
        </w:rPr>
        <w:t>Izdvojena k</w:t>
      </w:r>
      <w:r w:rsidR="00B5545A" w:rsidRPr="00C873CE">
        <w:rPr>
          <w:rFonts w:ascii="Times New Roman" w:hAnsi="Times New Roman" w:cs="Times New Roman"/>
          <w:sz w:val="24"/>
          <w:szCs w:val="24"/>
        </w:rPr>
        <w:t>ljučna</w:t>
      </w:r>
      <w:r w:rsidRPr="00C873CE">
        <w:rPr>
          <w:rFonts w:ascii="Times New Roman" w:hAnsi="Times New Roman" w:cs="Times New Roman"/>
          <w:sz w:val="24"/>
          <w:szCs w:val="24"/>
        </w:rPr>
        <w:t xml:space="preserve"> područja </w:t>
      </w:r>
      <w:r w:rsidRPr="00FE7324">
        <w:rPr>
          <w:rFonts w:ascii="Times New Roman" w:hAnsi="Times New Roman" w:cs="Times New Roman"/>
          <w:iCs/>
          <w:sz w:val="24"/>
          <w:szCs w:val="24"/>
        </w:rPr>
        <w:t>Nacionalnog plana</w:t>
      </w:r>
      <w:r w:rsidRPr="00C873CE">
        <w:rPr>
          <w:rFonts w:ascii="Times New Roman" w:hAnsi="Times New Roman" w:cs="Times New Roman"/>
          <w:sz w:val="24"/>
          <w:szCs w:val="24"/>
        </w:rPr>
        <w:t xml:space="preserve"> komplementarna su sa prioritetima </w:t>
      </w:r>
      <w:r w:rsidRPr="00C873CE">
        <w:rPr>
          <w:rFonts w:ascii="Times New Roman" w:hAnsi="Times New Roman" w:cs="Times New Roman"/>
          <w:i/>
          <w:sz w:val="24"/>
          <w:szCs w:val="24"/>
        </w:rPr>
        <w:t xml:space="preserve">EU Strategije za ravnopravnost spolova 2020. </w:t>
      </w:r>
      <w:r w:rsidR="005E3181" w:rsidRPr="00C873CE">
        <w:rPr>
          <w:rFonts w:ascii="Times New Roman" w:hAnsi="Times New Roman" w:cs="Times New Roman"/>
          <w:i/>
          <w:sz w:val="24"/>
          <w:szCs w:val="24"/>
        </w:rPr>
        <w:t>-</w:t>
      </w:r>
      <w:r w:rsidR="00890230" w:rsidRPr="00C873CE">
        <w:rPr>
          <w:rFonts w:ascii="Times New Roman" w:hAnsi="Times New Roman" w:cs="Times New Roman"/>
          <w:i/>
          <w:sz w:val="24"/>
          <w:szCs w:val="24"/>
        </w:rPr>
        <w:t xml:space="preserve"> </w:t>
      </w:r>
      <w:r w:rsidRPr="00C873CE">
        <w:rPr>
          <w:rFonts w:ascii="Times New Roman" w:hAnsi="Times New Roman" w:cs="Times New Roman"/>
          <w:i/>
          <w:sz w:val="24"/>
          <w:szCs w:val="24"/>
        </w:rPr>
        <w:t>2025</w:t>
      </w:r>
      <w:r w:rsidR="00623E8E" w:rsidRPr="00C873CE">
        <w:rPr>
          <w:rFonts w:ascii="Times New Roman" w:hAnsi="Times New Roman" w:cs="Times New Roman"/>
          <w:i/>
          <w:sz w:val="24"/>
          <w:szCs w:val="24"/>
        </w:rPr>
        <w:t>.</w:t>
      </w:r>
      <w:r w:rsidRPr="00C873CE">
        <w:rPr>
          <w:rFonts w:ascii="Times New Roman" w:hAnsi="Times New Roman" w:cs="Times New Roman"/>
          <w:sz w:val="24"/>
          <w:szCs w:val="24"/>
        </w:rPr>
        <w:t xml:space="preserve"> koji obuhvaćaju sljedeće tematske cjeline:</w:t>
      </w:r>
    </w:p>
    <w:p w14:paraId="605811C1" w14:textId="77777777" w:rsidR="00890230" w:rsidRPr="00C873CE" w:rsidRDefault="00890230" w:rsidP="00FA4D17">
      <w:pPr>
        <w:spacing w:after="0" w:line="240" w:lineRule="auto"/>
        <w:ind w:firstLine="360"/>
        <w:jc w:val="both"/>
        <w:rPr>
          <w:rFonts w:ascii="Times New Roman" w:hAnsi="Times New Roman" w:cs="Times New Roman"/>
          <w:sz w:val="24"/>
          <w:szCs w:val="24"/>
        </w:rPr>
      </w:pPr>
    </w:p>
    <w:p w14:paraId="6E136EAA" w14:textId="1AC253A6" w:rsidR="00890230" w:rsidRPr="00C873CE" w:rsidRDefault="00426267" w:rsidP="007658AD">
      <w:pPr>
        <w:pStyle w:val="Odlomakpopisa"/>
        <w:numPr>
          <w:ilvl w:val="0"/>
          <w:numId w:val="8"/>
        </w:numPr>
        <w:spacing w:after="0" w:line="240" w:lineRule="auto"/>
        <w:jc w:val="both"/>
        <w:rPr>
          <w:rFonts w:ascii="Times New Roman" w:hAnsi="Times New Roman" w:cs="Times New Roman"/>
          <w:sz w:val="24"/>
          <w:szCs w:val="24"/>
        </w:rPr>
      </w:pPr>
      <w:r w:rsidRPr="00C873CE">
        <w:rPr>
          <w:rFonts w:ascii="Times New Roman" w:hAnsi="Times New Roman" w:cs="Times New Roman"/>
          <w:sz w:val="24"/>
          <w:szCs w:val="24"/>
        </w:rPr>
        <w:t xml:space="preserve">Slobodu od nasilja i stereotipa, </w:t>
      </w:r>
    </w:p>
    <w:p w14:paraId="033A7D55" w14:textId="75FB272F" w:rsidR="00890230" w:rsidRPr="00C873CE" w:rsidRDefault="00426267" w:rsidP="007658AD">
      <w:pPr>
        <w:pStyle w:val="Odlomakpopisa"/>
        <w:numPr>
          <w:ilvl w:val="0"/>
          <w:numId w:val="8"/>
        </w:numPr>
        <w:spacing w:after="0" w:line="240" w:lineRule="auto"/>
        <w:jc w:val="both"/>
        <w:rPr>
          <w:rFonts w:ascii="Times New Roman" w:hAnsi="Times New Roman" w:cs="Times New Roman"/>
          <w:sz w:val="24"/>
          <w:szCs w:val="24"/>
        </w:rPr>
      </w:pPr>
      <w:r w:rsidRPr="00C873CE">
        <w:rPr>
          <w:rFonts w:ascii="Times New Roman" w:hAnsi="Times New Roman" w:cs="Times New Roman"/>
          <w:sz w:val="24"/>
          <w:szCs w:val="24"/>
        </w:rPr>
        <w:t xml:space="preserve">Uspjeh u rodno ravnopravnom gospodarstvu, </w:t>
      </w:r>
    </w:p>
    <w:p w14:paraId="3233607F" w14:textId="1F6AB2AA" w:rsidR="00890230" w:rsidRPr="00C873CE" w:rsidRDefault="00426267" w:rsidP="007658AD">
      <w:pPr>
        <w:pStyle w:val="Odlomakpopisa"/>
        <w:numPr>
          <w:ilvl w:val="0"/>
          <w:numId w:val="8"/>
        </w:numPr>
        <w:spacing w:after="0" w:line="240" w:lineRule="auto"/>
        <w:jc w:val="both"/>
        <w:rPr>
          <w:rFonts w:ascii="Times New Roman" w:hAnsi="Times New Roman" w:cs="Times New Roman"/>
          <w:sz w:val="24"/>
          <w:szCs w:val="24"/>
        </w:rPr>
      </w:pPr>
      <w:r w:rsidRPr="00C873CE">
        <w:rPr>
          <w:rFonts w:ascii="Times New Roman" w:hAnsi="Times New Roman" w:cs="Times New Roman"/>
          <w:sz w:val="24"/>
          <w:szCs w:val="24"/>
        </w:rPr>
        <w:t>Ravnopravnost u vodećim položajima u svim područjima društva,</w:t>
      </w:r>
    </w:p>
    <w:p w14:paraId="4242B45F" w14:textId="275E9064" w:rsidR="00890230" w:rsidRPr="00C873CE" w:rsidRDefault="00426267" w:rsidP="007658AD">
      <w:pPr>
        <w:pStyle w:val="Odlomakpopisa"/>
        <w:numPr>
          <w:ilvl w:val="0"/>
          <w:numId w:val="8"/>
        </w:numPr>
        <w:spacing w:after="0" w:line="240" w:lineRule="auto"/>
        <w:jc w:val="both"/>
        <w:rPr>
          <w:rFonts w:ascii="Times New Roman" w:hAnsi="Times New Roman" w:cs="Times New Roman"/>
          <w:sz w:val="24"/>
          <w:szCs w:val="24"/>
        </w:rPr>
      </w:pPr>
      <w:r w:rsidRPr="00C873CE">
        <w:rPr>
          <w:rFonts w:ascii="Times New Roman" w:hAnsi="Times New Roman" w:cs="Times New Roman"/>
          <w:sz w:val="24"/>
          <w:szCs w:val="24"/>
        </w:rPr>
        <w:t>Rodno osviještena politika i intersekcionalna perspektiva u politikama EU,</w:t>
      </w:r>
    </w:p>
    <w:p w14:paraId="03B4B398" w14:textId="64CBAD4A" w:rsidR="00890230" w:rsidRPr="00C873CE" w:rsidRDefault="00426267" w:rsidP="007658AD">
      <w:pPr>
        <w:pStyle w:val="Odlomakpopisa"/>
        <w:numPr>
          <w:ilvl w:val="0"/>
          <w:numId w:val="8"/>
        </w:numPr>
        <w:spacing w:after="0" w:line="240" w:lineRule="auto"/>
        <w:jc w:val="both"/>
        <w:rPr>
          <w:rFonts w:ascii="Times New Roman" w:hAnsi="Times New Roman" w:cs="Times New Roman"/>
          <w:sz w:val="24"/>
          <w:szCs w:val="24"/>
        </w:rPr>
      </w:pPr>
      <w:r w:rsidRPr="00C873CE">
        <w:rPr>
          <w:rFonts w:ascii="Times New Roman" w:hAnsi="Times New Roman" w:cs="Times New Roman"/>
          <w:sz w:val="24"/>
          <w:szCs w:val="24"/>
        </w:rPr>
        <w:t>Financiranje mjera za napredak u rodnoj ravnopravnosti u E</w:t>
      </w:r>
      <w:r w:rsidR="009A3BA0" w:rsidRPr="00C873CE">
        <w:rPr>
          <w:rFonts w:ascii="Times New Roman" w:hAnsi="Times New Roman" w:cs="Times New Roman"/>
          <w:sz w:val="24"/>
          <w:szCs w:val="24"/>
        </w:rPr>
        <w:t>uropskoj uniji</w:t>
      </w:r>
      <w:r w:rsidRPr="00C873CE">
        <w:rPr>
          <w:rFonts w:ascii="Times New Roman" w:hAnsi="Times New Roman" w:cs="Times New Roman"/>
          <w:sz w:val="24"/>
          <w:szCs w:val="24"/>
        </w:rPr>
        <w:t xml:space="preserve"> i </w:t>
      </w:r>
    </w:p>
    <w:p w14:paraId="16CCF6C1" w14:textId="455EDD76" w:rsidR="00890230" w:rsidRPr="00C873CE" w:rsidRDefault="00426267" w:rsidP="007658AD">
      <w:pPr>
        <w:pStyle w:val="Odlomakpopisa"/>
        <w:numPr>
          <w:ilvl w:val="0"/>
          <w:numId w:val="8"/>
        </w:numPr>
        <w:spacing w:after="0" w:line="240" w:lineRule="auto"/>
        <w:jc w:val="both"/>
        <w:rPr>
          <w:rFonts w:ascii="Times New Roman" w:hAnsi="Times New Roman" w:cs="Times New Roman"/>
          <w:sz w:val="24"/>
          <w:szCs w:val="24"/>
        </w:rPr>
      </w:pPr>
      <w:r w:rsidRPr="00C873CE">
        <w:rPr>
          <w:rFonts w:ascii="Times New Roman" w:hAnsi="Times New Roman" w:cs="Times New Roman"/>
          <w:sz w:val="24"/>
          <w:szCs w:val="24"/>
        </w:rPr>
        <w:t>Zauzimanje za rodnu ravnopravnost i osnaživanje žena diljem svijeta.</w:t>
      </w:r>
    </w:p>
    <w:p w14:paraId="5901B5F8" w14:textId="31AEBF8A" w:rsidR="00CC0C52" w:rsidRPr="00C873CE" w:rsidRDefault="00CC0C52" w:rsidP="00FA4D17">
      <w:pPr>
        <w:spacing w:after="0" w:line="240" w:lineRule="auto"/>
        <w:ind w:firstLine="360"/>
        <w:jc w:val="both"/>
        <w:rPr>
          <w:rFonts w:ascii="Times New Roman" w:hAnsi="Times New Roman" w:cs="Times New Roman"/>
          <w:sz w:val="24"/>
          <w:szCs w:val="24"/>
        </w:rPr>
      </w:pPr>
    </w:p>
    <w:p w14:paraId="17F6DFCF" w14:textId="74F4D765" w:rsidR="00CC0C52" w:rsidRPr="00C873CE" w:rsidRDefault="00CC0C52" w:rsidP="00FA4D17">
      <w:pPr>
        <w:spacing w:after="0" w:line="240" w:lineRule="auto"/>
        <w:ind w:firstLine="360"/>
        <w:jc w:val="both"/>
        <w:rPr>
          <w:rFonts w:ascii="Times New Roman" w:hAnsi="Times New Roman" w:cs="Times New Roman"/>
          <w:sz w:val="24"/>
          <w:szCs w:val="24"/>
        </w:rPr>
      </w:pPr>
    </w:p>
    <w:p w14:paraId="227DD85F" w14:textId="0C3DFB04" w:rsidR="00534F79" w:rsidRPr="00C873CE" w:rsidRDefault="00426267" w:rsidP="00FA4D17">
      <w:pPr>
        <w:spacing w:after="0" w:line="240" w:lineRule="auto"/>
        <w:ind w:firstLine="360"/>
        <w:jc w:val="both"/>
        <w:rPr>
          <w:rFonts w:ascii="Times New Roman" w:hAnsi="Times New Roman" w:cs="Times New Roman"/>
          <w:sz w:val="24"/>
          <w:szCs w:val="24"/>
        </w:rPr>
      </w:pPr>
      <w:r w:rsidRPr="00C873CE">
        <w:rPr>
          <w:rFonts w:ascii="Times New Roman" w:hAnsi="Times New Roman" w:cs="Times New Roman"/>
          <w:sz w:val="24"/>
          <w:szCs w:val="24"/>
        </w:rPr>
        <w:lastRenderedPageBreak/>
        <w:t>Pri tome E</w:t>
      </w:r>
      <w:r w:rsidR="00DA79A6" w:rsidRPr="00C873CE">
        <w:rPr>
          <w:rFonts w:ascii="Times New Roman" w:hAnsi="Times New Roman" w:cs="Times New Roman"/>
          <w:sz w:val="24"/>
          <w:szCs w:val="24"/>
        </w:rPr>
        <w:t xml:space="preserve">uropska </w:t>
      </w:r>
      <w:r w:rsidR="007D276A">
        <w:rPr>
          <w:rFonts w:ascii="Times New Roman" w:hAnsi="Times New Roman" w:cs="Times New Roman"/>
          <w:sz w:val="24"/>
          <w:szCs w:val="24"/>
        </w:rPr>
        <w:t>k</w:t>
      </w:r>
      <w:r w:rsidR="00DA79A6" w:rsidRPr="00C873CE">
        <w:rPr>
          <w:rFonts w:ascii="Times New Roman" w:hAnsi="Times New Roman" w:cs="Times New Roman"/>
          <w:sz w:val="24"/>
          <w:szCs w:val="24"/>
        </w:rPr>
        <w:t>omisija</w:t>
      </w:r>
      <w:r w:rsidRPr="00C873CE">
        <w:rPr>
          <w:rFonts w:ascii="Times New Roman" w:hAnsi="Times New Roman" w:cs="Times New Roman"/>
          <w:sz w:val="24"/>
          <w:szCs w:val="24"/>
        </w:rPr>
        <w:t xml:space="preserve"> savjetuje korištenje dvojakog pristupa provedbi ravnopravnosti spolova, na način da: </w:t>
      </w:r>
    </w:p>
    <w:p w14:paraId="1BCFC326" w14:textId="65136A46" w:rsidR="00534F79" w:rsidRPr="00C873CE" w:rsidRDefault="00426267" w:rsidP="00FA4D17">
      <w:pPr>
        <w:spacing w:after="0" w:line="240" w:lineRule="auto"/>
        <w:ind w:firstLine="360"/>
        <w:jc w:val="both"/>
        <w:rPr>
          <w:rFonts w:ascii="Times New Roman" w:hAnsi="Times New Roman" w:cs="Times New Roman"/>
          <w:sz w:val="24"/>
          <w:szCs w:val="24"/>
        </w:rPr>
      </w:pPr>
      <w:r w:rsidRPr="00C873CE">
        <w:rPr>
          <w:rFonts w:ascii="Times New Roman" w:hAnsi="Times New Roman" w:cs="Times New Roman"/>
          <w:sz w:val="24"/>
          <w:szCs w:val="24"/>
        </w:rPr>
        <w:t>a) definira posebne mjere kojima se uklanjaju postojeće nejednakosti između žena i muškaraca</w:t>
      </w:r>
      <w:r w:rsidR="00534F79" w:rsidRPr="00C873CE">
        <w:rPr>
          <w:rFonts w:ascii="Times New Roman" w:hAnsi="Times New Roman" w:cs="Times New Roman"/>
          <w:sz w:val="24"/>
          <w:szCs w:val="24"/>
        </w:rPr>
        <w:t xml:space="preserve"> te</w:t>
      </w:r>
    </w:p>
    <w:p w14:paraId="141A42CC" w14:textId="34E0DD2A" w:rsidR="00426267" w:rsidRPr="00C873CE" w:rsidRDefault="00426267" w:rsidP="00FA4D17">
      <w:pPr>
        <w:spacing w:after="0" w:line="240" w:lineRule="auto"/>
        <w:ind w:firstLine="360"/>
        <w:jc w:val="both"/>
        <w:rPr>
          <w:rFonts w:ascii="Times New Roman" w:hAnsi="Times New Roman" w:cs="Times New Roman"/>
          <w:i/>
          <w:sz w:val="24"/>
          <w:szCs w:val="24"/>
        </w:rPr>
      </w:pPr>
      <w:r w:rsidRPr="00C873CE">
        <w:rPr>
          <w:rFonts w:ascii="Times New Roman" w:hAnsi="Times New Roman" w:cs="Times New Roman"/>
          <w:sz w:val="24"/>
          <w:szCs w:val="24"/>
        </w:rPr>
        <w:t xml:space="preserve">b) integrira perspektivu ravnopravnosti spolova kao tzv. horizontalnog pitanja u sve projekte i programe, a što je pristup koji se slijedi </w:t>
      </w:r>
      <w:r w:rsidR="00B5545A" w:rsidRPr="00C873CE">
        <w:rPr>
          <w:rFonts w:ascii="Times New Roman" w:hAnsi="Times New Roman" w:cs="Times New Roman"/>
          <w:sz w:val="24"/>
          <w:szCs w:val="24"/>
        </w:rPr>
        <w:t xml:space="preserve">u prijedlogu </w:t>
      </w:r>
      <w:r w:rsidRPr="00247C9E">
        <w:rPr>
          <w:rFonts w:ascii="Times New Roman" w:hAnsi="Times New Roman" w:cs="Times New Roman"/>
          <w:iCs/>
          <w:sz w:val="24"/>
          <w:szCs w:val="24"/>
        </w:rPr>
        <w:t>Nacionalno</w:t>
      </w:r>
      <w:r w:rsidR="00B5545A" w:rsidRPr="00247C9E">
        <w:rPr>
          <w:rFonts w:ascii="Times New Roman" w:hAnsi="Times New Roman" w:cs="Times New Roman"/>
          <w:iCs/>
          <w:sz w:val="24"/>
          <w:szCs w:val="24"/>
        </w:rPr>
        <w:t>g</w:t>
      </w:r>
      <w:r w:rsidRPr="00247C9E">
        <w:rPr>
          <w:rFonts w:ascii="Times New Roman" w:hAnsi="Times New Roman" w:cs="Times New Roman"/>
          <w:iCs/>
          <w:sz w:val="24"/>
          <w:szCs w:val="24"/>
        </w:rPr>
        <w:t xml:space="preserve"> plan</w:t>
      </w:r>
      <w:r w:rsidR="00B5545A" w:rsidRPr="00247C9E">
        <w:rPr>
          <w:rFonts w:ascii="Times New Roman" w:hAnsi="Times New Roman" w:cs="Times New Roman"/>
          <w:iCs/>
          <w:sz w:val="24"/>
          <w:szCs w:val="24"/>
        </w:rPr>
        <w:t>a</w:t>
      </w:r>
      <w:r w:rsidRPr="00C873CE">
        <w:rPr>
          <w:rFonts w:ascii="Times New Roman" w:hAnsi="Times New Roman" w:cs="Times New Roman"/>
          <w:i/>
          <w:sz w:val="24"/>
          <w:szCs w:val="24"/>
        </w:rPr>
        <w:t>.</w:t>
      </w:r>
    </w:p>
    <w:p w14:paraId="31917704" w14:textId="77777777" w:rsidR="00534F79" w:rsidRPr="00C873CE" w:rsidRDefault="00534F79" w:rsidP="00FA4D17">
      <w:pPr>
        <w:spacing w:after="0" w:line="240" w:lineRule="auto"/>
        <w:ind w:firstLine="360"/>
        <w:jc w:val="both"/>
        <w:rPr>
          <w:rFonts w:ascii="Times New Roman" w:hAnsi="Times New Roman" w:cs="Times New Roman"/>
          <w:i/>
          <w:sz w:val="24"/>
          <w:szCs w:val="24"/>
        </w:rPr>
      </w:pPr>
    </w:p>
    <w:p w14:paraId="4E815730" w14:textId="53682463" w:rsidR="00426267" w:rsidRPr="00C873CE" w:rsidRDefault="00426267" w:rsidP="00FA4D17">
      <w:pPr>
        <w:spacing w:after="0" w:line="240" w:lineRule="auto"/>
        <w:ind w:firstLine="360"/>
        <w:jc w:val="both"/>
        <w:rPr>
          <w:rFonts w:ascii="Times New Roman" w:hAnsi="Times New Roman" w:cs="Times New Roman"/>
          <w:sz w:val="24"/>
          <w:szCs w:val="24"/>
        </w:rPr>
      </w:pPr>
      <w:r w:rsidRPr="00C873CE">
        <w:rPr>
          <w:rFonts w:ascii="Times New Roman" w:hAnsi="Times New Roman" w:cs="Times New Roman"/>
          <w:sz w:val="24"/>
          <w:szCs w:val="24"/>
        </w:rPr>
        <w:t xml:space="preserve">Ciljevi </w:t>
      </w:r>
      <w:r w:rsidR="007D276A">
        <w:rPr>
          <w:rFonts w:ascii="Times New Roman" w:hAnsi="Times New Roman" w:cs="Times New Roman"/>
          <w:sz w:val="24"/>
          <w:szCs w:val="24"/>
        </w:rPr>
        <w:t xml:space="preserve">budućeg </w:t>
      </w:r>
      <w:r w:rsidRPr="00247C9E">
        <w:rPr>
          <w:rFonts w:ascii="Times New Roman" w:hAnsi="Times New Roman" w:cs="Times New Roman"/>
          <w:iCs/>
          <w:sz w:val="24"/>
          <w:szCs w:val="24"/>
        </w:rPr>
        <w:t>Nacionalnog plana</w:t>
      </w:r>
      <w:r w:rsidRPr="00C873CE">
        <w:rPr>
          <w:rFonts w:ascii="Times New Roman" w:hAnsi="Times New Roman" w:cs="Times New Roman"/>
          <w:sz w:val="24"/>
          <w:szCs w:val="24"/>
        </w:rPr>
        <w:t xml:space="preserve">, osim što se zasnivaju  na nacionalnim zakonodavnim i drugim propisima, sukladni su i s prioritetima </w:t>
      </w:r>
      <w:r w:rsidRPr="00C873CE">
        <w:rPr>
          <w:rFonts w:ascii="Times New Roman" w:hAnsi="Times New Roman" w:cs="Times New Roman"/>
          <w:i/>
          <w:sz w:val="24"/>
          <w:szCs w:val="24"/>
        </w:rPr>
        <w:t>Strategije za ravnopravnost spolova Vijeća Europe 2018.</w:t>
      </w:r>
      <w:r w:rsidR="00936F43" w:rsidRPr="00C873CE">
        <w:rPr>
          <w:rFonts w:ascii="Times New Roman" w:hAnsi="Times New Roman" w:cs="Times New Roman"/>
          <w:i/>
          <w:sz w:val="24"/>
          <w:szCs w:val="24"/>
        </w:rPr>
        <w:t xml:space="preserve"> </w:t>
      </w:r>
      <w:r w:rsidRPr="00C873CE">
        <w:rPr>
          <w:rFonts w:ascii="Times New Roman" w:hAnsi="Times New Roman" w:cs="Times New Roman"/>
          <w:i/>
          <w:sz w:val="24"/>
          <w:szCs w:val="24"/>
        </w:rPr>
        <w:t>-</w:t>
      </w:r>
      <w:r w:rsidR="00936F43" w:rsidRPr="00C873CE">
        <w:rPr>
          <w:rFonts w:ascii="Times New Roman" w:hAnsi="Times New Roman" w:cs="Times New Roman"/>
          <w:i/>
          <w:sz w:val="24"/>
          <w:szCs w:val="24"/>
        </w:rPr>
        <w:t xml:space="preserve"> </w:t>
      </w:r>
      <w:r w:rsidRPr="00C873CE">
        <w:rPr>
          <w:rFonts w:ascii="Times New Roman" w:hAnsi="Times New Roman" w:cs="Times New Roman"/>
          <w:i/>
          <w:sz w:val="24"/>
          <w:szCs w:val="24"/>
        </w:rPr>
        <w:t>2023.,</w:t>
      </w:r>
      <w:r w:rsidRPr="00C873CE">
        <w:rPr>
          <w:rFonts w:ascii="Times New Roman" w:hAnsi="Times New Roman" w:cs="Times New Roman"/>
          <w:sz w:val="24"/>
          <w:szCs w:val="24"/>
        </w:rPr>
        <w:t xml:space="preserve"> a potvrđuju i sadržaje jamstava ravnopravnosti spolova koji su sastavni dio međunarodnog prava i pravne stečevine Europske unije, odnosno </w:t>
      </w:r>
      <w:r w:rsidRPr="00C873CE">
        <w:rPr>
          <w:rFonts w:ascii="Times New Roman" w:hAnsi="Times New Roman" w:cs="Times New Roman"/>
          <w:i/>
          <w:sz w:val="24"/>
          <w:szCs w:val="24"/>
        </w:rPr>
        <w:t xml:space="preserve">Europske konvencije za zaštitu ljudskih prava, Konvencije o uklanjanju svih oblika diskriminacije žena </w:t>
      </w:r>
      <w:r w:rsidR="00936F43" w:rsidRPr="00C873CE">
        <w:rPr>
          <w:rFonts w:ascii="Times New Roman" w:hAnsi="Times New Roman" w:cs="Times New Roman"/>
          <w:i/>
          <w:sz w:val="24"/>
          <w:szCs w:val="24"/>
        </w:rPr>
        <w:t xml:space="preserve">UN-a </w:t>
      </w:r>
      <w:r w:rsidRPr="00C873CE">
        <w:rPr>
          <w:rFonts w:ascii="Times New Roman" w:hAnsi="Times New Roman" w:cs="Times New Roman"/>
          <w:i/>
          <w:sz w:val="24"/>
          <w:szCs w:val="24"/>
        </w:rPr>
        <w:t>(CEDAW)</w:t>
      </w:r>
      <w:r w:rsidRPr="00C873CE">
        <w:rPr>
          <w:rFonts w:ascii="Times New Roman" w:hAnsi="Times New Roman" w:cs="Times New Roman"/>
          <w:sz w:val="24"/>
          <w:szCs w:val="24"/>
        </w:rPr>
        <w:t xml:space="preserve">, </w:t>
      </w:r>
      <w:r w:rsidRPr="00C873CE">
        <w:rPr>
          <w:rFonts w:ascii="Times New Roman" w:hAnsi="Times New Roman" w:cs="Times New Roman"/>
          <w:i/>
          <w:sz w:val="24"/>
          <w:szCs w:val="24"/>
        </w:rPr>
        <w:t xml:space="preserve">Pekinške deklaracije i Platforme za djelovanje, UN Agende 2030. za održivi razvoj - 5. cilj održivog razvoja - ravnopravnost spolova </w:t>
      </w:r>
      <w:r w:rsidRPr="00C873CE">
        <w:rPr>
          <w:rFonts w:ascii="Times New Roman" w:hAnsi="Times New Roman" w:cs="Times New Roman"/>
          <w:sz w:val="24"/>
          <w:szCs w:val="24"/>
        </w:rPr>
        <w:t xml:space="preserve">te </w:t>
      </w:r>
      <w:r w:rsidRPr="00C873CE">
        <w:rPr>
          <w:rFonts w:ascii="Times New Roman" w:hAnsi="Times New Roman" w:cs="Times New Roman"/>
          <w:i/>
          <w:sz w:val="24"/>
          <w:szCs w:val="24"/>
        </w:rPr>
        <w:t>Konvencije Vijeća Europe o sprečavanju i borbi protiv nasilja nad ženama i nasilja u obitelji</w:t>
      </w:r>
      <w:r w:rsidRPr="00C873CE">
        <w:rPr>
          <w:rFonts w:ascii="Times New Roman" w:hAnsi="Times New Roman" w:cs="Times New Roman"/>
          <w:sz w:val="24"/>
          <w:szCs w:val="24"/>
        </w:rPr>
        <w:t xml:space="preserve"> </w:t>
      </w:r>
      <w:r w:rsidR="00D10DE2" w:rsidRPr="00C873CE">
        <w:rPr>
          <w:rFonts w:ascii="Times New Roman" w:hAnsi="Times New Roman" w:cs="Times New Roman"/>
          <w:sz w:val="24"/>
          <w:szCs w:val="24"/>
        </w:rPr>
        <w:t xml:space="preserve">- </w:t>
      </w:r>
      <w:r w:rsidR="00FE3307" w:rsidRPr="00C873CE">
        <w:rPr>
          <w:rFonts w:ascii="Times New Roman" w:hAnsi="Times New Roman" w:cs="Times New Roman"/>
          <w:i/>
          <w:sz w:val="24"/>
          <w:szCs w:val="24"/>
        </w:rPr>
        <w:t>Istambulska</w:t>
      </w:r>
      <w:r w:rsidRPr="00C873CE">
        <w:rPr>
          <w:rFonts w:ascii="Times New Roman" w:hAnsi="Times New Roman" w:cs="Times New Roman"/>
          <w:i/>
          <w:sz w:val="24"/>
          <w:szCs w:val="24"/>
        </w:rPr>
        <w:t xml:space="preserve"> konvencija</w:t>
      </w:r>
      <w:r w:rsidRPr="00C873CE">
        <w:rPr>
          <w:rFonts w:ascii="Times New Roman" w:hAnsi="Times New Roman" w:cs="Times New Roman"/>
          <w:sz w:val="24"/>
          <w:szCs w:val="24"/>
        </w:rPr>
        <w:t>.</w:t>
      </w:r>
    </w:p>
    <w:p w14:paraId="52FAA66D" w14:textId="77777777" w:rsidR="00426267" w:rsidRPr="00C873CE" w:rsidRDefault="00426267" w:rsidP="00FA4D17">
      <w:pPr>
        <w:spacing w:after="0" w:line="240" w:lineRule="auto"/>
        <w:ind w:firstLine="360"/>
        <w:jc w:val="both"/>
        <w:rPr>
          <w:rFonts w:ascii="Times New Roman" w:hAnsi="Times New Roman" w:cs="Times New Roman"/>
          <w:sz w:val="24"/>
          <w:szCs w:val="24"/>
        </w:rPr>
      </w:pPr>
    </w:p>
    <w:p w14:paraId="74CF8334" w14:textId="5186C736" w:rsidR="00426267" w:rsidRPr="00C873CE" w:rsidRDefault="00247C9E" w:rsidP="00FA4D17">
      <w:pPr>
        <w:spacing w:after="0" w:line="240" w:lineRule="auto"/>
        <w:ind w:firstLine="360"/>
        <w:jc w:val="both"/>
        <w:rPr>
          <w:rFonts w:ascii="Times New Roman" w:hAnsi="Times New Roman" w:cs="Times New Roman"/>
          <w:sz w:val="24"/>
        </w:rPr>
      </w:pPr>
      <w:r>
        <w:rPr>
          <w:rFonts w:ascii="Times New Roman" w:hAnsi="Times New Roman" w:cs="Times New Roman"/>
          <w:iCs/>
          <w:sz w:val="24"/>
          <w:szCs w:val="24"/>
        </w:rPr>
        <w:t xml:space="preserve">Prijedlog </w:t>
      </w:r>
      <w:r w:rsidR="00426267" w:rsidRPr="00247C9E">
        <w:rPr>
          <w:rFonts w:ascii="Times New Roman" w:hAnsi="Times New Roman" w:cs="Times New Roman"/>
          <w:iCs/>
          <w:sz w:val="24"/>
          <w:szCs w:val="24"/>
        </w:rPr>
        <w:t>Nacionaln</w:t>
      </w:r>
      <w:r>
        <w:rPr>
          <w:rFonts w:ascii="Times New Roman" w:hAnsi="Times New Roman" w:cs="Times New Roman"/>
          <w:iCs/>
          <w:sz w:val="24"/>
          <w:szCs w:val="24"/>
        </w:rPr>
        <w:t>og</w:t>
      </w:r>
      <w:r w:rsidR="00426267" w:rsidRPr="00247C9E">
        <w:rPr>
          <w:rFonts w:ascii="Times New Roman" w:hAnsi="Times New Roman" w:cs="Times New Roman"/>
          <w:iCs/>
          <w:sz w:val="24"/>
          <w:szCs w:val="24"/>
        </w:rPr>
        <w:t xml:space="preserve"> plan</w:t>
      </w:r>
      <w:r>
        <w:rPr>
          <w:rFonts w:ascii="Times New Roman" w:hAnsi="Times New Roman" w:cs="Times New Roman"/>
          <w:iCs/>
          <w:sz w:val="24"/>
          <w:szCs w:val="24"/>
        </w:rPr>
        <w:t>a</w:t>
      </w:r>
      <w:r w:rsidR="00426267" w:rsidRPr="00C873CE">
        <w:rPr>
          <w:rFonts w:ascii="Times New Roman" w:hAnsi="Times New Roman" w:cs="Times New Roman"/>
          <w:sz w:val="24"/>
          <w:szCs w:val="24"/>
        </w:rPr>
        <w:t xml:space="preserve"> temelji</w:t>
      </w:r>
      <w:r>
        <w:rPr>
          <w:rFonts w:ascii="Times New Roman" w:hAnsi="Times New Roman" w:cs="Times New Roman"/>
          <w:sz w:val="24"/>
          <w:szCs w:val="24"/>
        </w:rPr>
        <w:t>t će</w:t>
      </w:r>
      <w:r w:rsidR="00B5545A" w:rsidRPr="00C873CE">
        <w:rPr>
          <w:rFonts w:ascii="Times New Roman" w:hAnsi="Times New Roman" w:cs="Times New Roman"/>
          <w:sz w:val="24"/>
          <w:szCs w:val="24"/>
        </w:rPr>
        <w:t xml:space="preserve"> se</w:t>
      </w:r>
      <w:r w:rsidR="00426267" w:rsidRPr="00C873CE">
        <w:rPr>
          <w:rFonts w:ascii="Times New Roman" w:hAnsi="Times New Roman" w:cs="Times New Roman"/>
          <w:sz w:val="24"/>
          <w:szCs w:val="24"/>
        </w:rPr>
        <w:t xml:space="preserve"> na analizi stanja u navedenim</w:t>
      </w:r>
      <w:r w:rsidR="00B5545A" w:rsidRPr="00C873CE">
        <w:rPr>
          <w:rFonts w:ascii="Times New Roman" w:hAnsi="Times New Roman" w:cs="Times New Roman"/>
          <w:sz w:val="24"/>
          <w:szCs w:val="24"/>
        </w:rPr>
        <w:t xml:space="preserve"> ključnim</w:t>
      </w:r>
      <w:r w:rsidR="00426267" w:rsidRPr="00C873CE">
        <w:rPr>
          <w:rFonts w:ascii="Times New Roman" w:hAnsi="Times New Roman" w:cs="Times New Roman"/>
          <w:sz w:val="24"/>
          <w:szCs w:val="24"/>
        </w:rPr>
        <w:t xml:space="preserve"> područjima, uključujući dosadašnja postignuća, ustanovljenim postojećim preprekama i izazovima</w:t>
      </w:r>
      <w:r w:rsidR="00CB27C3" w:rsidRPr="00C873CE">
        <w:rPr>
          <w:rFonts w:ascii="Times New Roman" w:hAnsi="Times New Roman" w:cs="Times New Roman"/>
          <w:sz w:val="24"/>
          <w:szCs w:val="24"/>
        </w:rPr>
        <w:t>,</w:t>
      </w:r>
      <w:r w:rsidR="00426267" w:rsidRPr="00C873CE">
        <w:rPr>
          <w:rFonts w:ascii="Times New Roman" w:hAnsi="Times New Roman" w:cs="Times New Roman"/>
          <w:sz w:val="24"/>
          <w:szCs w:val="24"/>
        </w:rPr>
        <w:t xml:space="preserve"> kao i o dostupnim mogućnostima i prilikama za njihovo rješavanje. Kao sastavni dio</w:t>
      </w:r>
      <w:r w:rsidR="00426267" w:rsidRPr="00C873CE">
        <w:rPr>
          <w:rFonts w:ascii="Times New Roman" w:hAnsi="Times New Roman" w:cs="Times New Roman"/>
          <w:i/>
          <w:sz w:val="24"/>
          <w:szCs w:val="24"/>
        </w:rPr>
        <w:t xml:space="preserve"> </w:t>
      </w:r>
      <w:r w:rsidR="00426267" w:rsidRPr="00247C9E">
        <w:rPr>
          <w:rFonts w:ascii="Times New Roman" w:hAnsi="Times New Roman" w:cs="Times New Roman"/>
          <w:iCs/>
          <w:sz w:val="24"/>
          <w:szCs w:val="24"/>
        </w:rPr>
        <w:t>Nacionalnog plana</w:t>
      </w:r>
      <w:r w:rsidR="00426267" w:rsidRPr="00C873CE">
        <w:rPr>
          <w:rFonts w:ascii="Times New Roman" w:hAnsi="Times New Roman" w:cs="Times New Roman"/>
          <w:sz w:val="24"/>
          <w:szCs w:val="24"/>
        </w:rPr>
        <w:t xml:space="preserve">, a u svrhu njegove učinkovite provedbe, donijet će se </w:t>
      </w:r>
      <w:r w:rsidR="007E6D52">
        <w:rPr>
          <w:rFonts w:ascii="Times New Roman" w:hAnsi="Times New Roman" w:cs="Times New Roman"/>
          <w:sz w:val="24"/>
          <w:szCs w:val="24"/>
        </w:rPr>
        <w:t xml:space="preserve">i </w:t>
      </w:r>
      <w:r w:rsidR="00426267" w:rsidRPr="00C873CE">
        <w:rPr>
          <w:rFonts w:ascii="Times New Roman" w:hAnsi="Times New Roman" w:cs="Times New Roman"/>
          <w:sz w:val="24"/>
          <w:szCs w:val="24"/>
        </w:rPr>
        <w:t xml:space="preserve">dva zasebna </w:t>
      </w:r>
      <w:r w:rsidR="00426267" w:rsidRPr="00C873CE">
        <w:rPr>
          <w:rFonts w:ascii="Times New Roman" w:hAnsi="Times New Roman" w:cs="Times New Roman"/>
          <w:i/>
          <w:sz w:val="24"/>
          <w:szCs w:val="24"/>
        </w:rPr>
        <w:t>Akcijska plana za ravnopravnost spolova,</w:t>
      </w:r>
      <w:r w:rsidR="00426267" w:rsidRPr="00C873CE">
        <w:rPr>
          <w:rFonts w:ascii="Times New Roman" w:hAnsi="Times New Roman" w:cs="Times New Roman"/>
          <w:sz w:val="24"/>
          <w:szCs w:val="24"/>
        </w:rPr>
        <w:t xml:space="preserve"> </w:t>
      </w:r>
      <w:r w:rsidR="00870FE2">
        <w:rPr>
          <w:rFonts w:ascii="Times New Roman" w:hAnsi="Times New Roman" w:cs="Times New Roman"/>
          <w:sz w:val="24"/>
          <w:szCs w:val="24"/>
        </w:rPr>
        <w:t>prvi za razdoblje</w:t>
      </w:r>
      <w:r w:rsidR="00426267" w:rsidRPr="00C873CE">
        <w:rPr>
          <w:rFonts w:ascii="Times New Roman" w:hAnsi="Times New Roman" w:cs="Times New Roman"/>
          <w:sz w:val="24"/>
          <w:szCs w:val="24"/>
        </w:rPr>
        <w:t xml:space="preserve"> do 2024. </w:t>
      </w:r>
      <w:r>
        <w:rPr>
          <w:rFonts w:ascii="Times New Roman" w:hAnsi="Times New Roman" w:cs="Times New Roman"/>
          <w:sz w:val="24"/>
          <w:szCs w:val="24"/>
        </w:rPr>
        <w:t>i</w:t>
      </w:r>
      <w:r w:rsidR="00132638">
        <w:rPr>
          <w:rFonts w:ascii="Times New Roman" w:hAnsi="Times New Roman" w:cs="Times New Roman"/>
          <w:sz w:val="24"/>
          <w:szCs w:val="24"/>
        </w:rPr>
        <w:t xml:space="preserve"> </w:t>
      </w:r>
      <w:r w:rsidR="00870FE2">
        <w:rPr>
          <w:rFonts w:ascii="Times New Roman" w:hAnsi="Times New Roman" w:cs="Times New Roman"/>
          <w:sz w:val="24"/>
          <w:szCs w:val="24"/>
        </w:rPr>
        <w:t xml:space="preserve">drugi </w:t>
      </w:r>
      <w:r w:rsidR="00132638">
        <w:rPr>
          <w:rFonts w:ascii="Times New Roman" w:hAnsi="Times New Roman" w:cs="Times New Roman"/>
          <w:sz w:val="24"/>
          <w:szCs w:val="24"/>
        </w:rPr>
        <w:t>za</w:t>
      </w:r>
      <w:r w:rsidR="00426267" w:rsidRPr="00C873CE">
        <w:rPr>
          <w:rFonts w:ascii="Times New Roman" w:hAnsi="Times New Roman" w:cs="Times New Roman"/>
          <w:sz w:val="24"/>
          <w:szCs w:val="24"/>
        </w:rPr>
        <w:t xml:space="preserve"> razdoblje do 2027. godine u svrhu ostvarivanja ciljeva definiranih u ovom strateškom dokumentu putem definiranja konkretnih mjera i aktivnosti, nositelja provedbe, rokova i pokazatelj</w:t>
      </w:r>
      <w:r w:rsidR="001D5445" w:rsidRPr="00C873CE">
        <w:rPr>
          <w:rFonts w:ascii="Times New Roman" w:hAnsi="Times New Roman" w:cs="Times New Roman"/>
          <w:sz w:val="24"/>
          <w:szCs w:val="24"/>
        </w:rPr>
        <w:t>a</w:t>
      </w:r>
      <w:r w:rsidR="00426267" w:rsidRPr="00C873CE">
        <w:rPr>
          <w:rFonts w:ascii="Times New Roman" w:hAnsi="Times New Roman" w:cs="Times New Roman"/>
          <w:sz w:val="24"/>
          <w:szCs w:val="24"/>
        </w:rPr>
        <w:t xml:space="preserve"> napretka. </w:t>
      </w:r>
    </w:p>
    <w:p w14:paraId="38B881A4" w14:textId="19524925" w:rsidR="00C24FE7" w:rsidRPr="00C873CE" w:rsidRDefault="004C2C88" w:rsidP="004C2C88">
      <w:pPr>
        <w:spacing w:after="160" w:line="259" w:lineRule="auto"/>
        <w:rPr>
          <w:rFonts w:ascii="Times New Roman" w:hAnsi="Times New Roman" w:cs="Times New Roman"/>
          <w:sz w:val="24"/>
        </w:rPr>
      </w:pPr>
      <w:r w:rsidRPr="00C873CE">
        <w:rPr>
          <w:rFonts w:ascii="Times New Roman" w:hAnsi="Times New Roman" w:cs="Times New Roman"/>
          <w:sz w:val="24"/>
        </w:rPr>
        <w:br w:type="page"/>
      </w:r>
    </w:p>
    <w:p w14:paraId="36A8D5B9" w14:textId="6AFE0E65" w:rsidR="00A541C2" w:rsidRPr="00C873CE" w:rsidRDefault="00F2691C" w:rsidP="00FA4D17">
      <w:pPr>
        <w:spacing w:line="240" w:lineRule="auto"/>
        <w:ind w:firstLine="284"/>
        <w:jc w:val="both"/>
        <w:rPr>
          <w:rFonts w:ascii="Times New Roman" w:hAnsi="Times New Roman" w:cs="Times New Roman"/>
          <w:sz w:val="24"/>
        </w:rPr>
      </w:pPr>
      <w:r w:rsidRPr="00C873CE">
        <w:rPr>
          <w:rFonts w:ascii="Times New Roman" w:hAnsi="Times New Roman" w:cs="Times New Roman"/>
          <w:sz w:val="24"/>
        </w:rPr>
        <w:lastRenderedPageBreak/>
        <w:t>Europski odbor za socijalna prava odlučio je kako je prekršena odredba članka 1.c i 1.d Dodatnog protokola iz 1988. godine koja glasi:</w:t>
      </w:r>
    </w:p>
    <w:p w14:paraId="2E86D71B" w14:textId="114BCD15" w:rsidR="00C43A7B" w:rsidRPr="00C873CE" w:rsidRDefault="00C43A7B" w:rsidP="00C43A7B">
      <w:pPr>
        <w:pStyle w:val="t-109sred"/>
        <w:shd w:val="clear" w:color="auto" w:fill="FFFFFF"/>
        <w:spacing w:before="0" w:beforeAutospacing="0" w:after="0" w:afterAutospacing="0" w:line="276" w:lineRule="auto"/>
        <w:jc w:val="center"/>
        <w:textAlignment w:val="baseline"/>
        <w:rPr>
          <w:b/>
          <w:bCs/>
          <w:color w:val="000000"/>
          <w:bdr w:val="none" w:sz="0" w:space="0" w:color="auto" w:frame="1"/>
        </w:rPr>
      </w:pPr>
      <w:r w:rsidRPr="00C873CE">
        <w:rPr>
          <w:b/>
          <w:bCs/>
          <w:color w:val="000000"/>
          <w:bdr w:val="none" w:sz="0" w:space="0" w:color="auto" w:frame="1"/>
        </w:rPr>
        <w:t xml:space="preserve">Članak 1. </w:t>
      </w:r>
    </w:p>
    <w:p w14:paraId="7098A9B2" w14:textId="77777777" w:rsidR="00C43A7B" w:rsidRPr="00C873CE" w:rsidRDefault="00C43A7B" w:rsidP="00C43A7B">
      <w:pPr>
        <w:pStyle w:val="t-109sred"/>
        <w:shd w:val="clear" w:color="auto" w:fill="FFFFFF"/>
        <w:spacing w:before="0" w:beforeAutospacing="0" w:after="0" w:afterAutospacing="0" w:line="276" w:lineRule="auto"/>
        <w:jc w:val="center"/>
        <w:textAlignment w:val="baseline"/>
        <w:rPr>
          <w:b/>
          <w:bCs/>
          <w:color w:val="000000"/>
          <w:bdr w:val="none" w:sz="0" w:space="0" w:color="auto" w:frame="1"/>
        </w:rPr>
      </w:pPr>
    </w:p>
    <w:p w14:paraId="380ED2BB" w14:textId="5B7EE793" w:rsidR="00C43A7B" w:rsidRPr="00C873CE" w:rsidRDefault="00C43A7B" w:rsidP="00C43A7B">
      <w:pPr>
        <w:pStyle w:val="t-109sred"/>
        <w:shd w:val="clear" w:color="auto" w:fill="FFFFFF"/>
        <w:spacing w:before="0" w:beforeAutospacing="0" w:after="0" w:afterAutospacing="0" w:line="276" w:lineRule="auto"/>
        <w:jc w:val="center"/>
        <w:textAlignment w:val="baseline"/>
        <w:rPr>
          <w:b/>
          <w:bCs/>
          <w:color w:val="000000"/>
          <w:bdr w:val="none" w:sz="0" w:space="0" w:color="auto" w:frame="1"/>
        </w:rPr>
      </w:pPr>
      <w:r w:rsidRPr="00C873CE">
        <w:rPr>
          <w:b/>
          <w:bCs/>
          <w:color w:val="000000"/>
          <w:bdr w:val="none" w:sz="0" w:space="0" w:color="auto" w:frame="1"/>
        </w:rPr>
        <w:t xml:space="preserve"> PRAVO NA JEDNAKE MOGUĆNOSTI I UVJETE U POGLEDU ZAPOSLENJA I PROFESIJE, BEZ DISKRIMINACIJE PREMA SPOLU</w:t>
      </w:r>
    </w:p>
    <w:p w14:paraId="5833528B" w14:textId="77777777" w:rsidR="00C43A7B" w:rsidRPr="00C873CE" w:rsidRDefault="00C43A7B" w:rsidP="00C43A7B">
      <w:pPr>
        <w:pStyle w:val="t-98-20"/>
        <w:shd w:val="clear" w:color="auto" w:fill="FFFFFF"/>
        <w:spacing w:before="0" w:after="0" w:line="276" w:lineRule="auto"/>
        <w:jc w:val="both"/>
        <w:rPr>
          <w:bdr w:val="none" w:sz="0" w:space="0" w:color="auto" w:frame="1"/>
        </w:rPr>
      </w:pPr>
    </w:p>
    <w:p w14:paraId="2B437431" w14:textId="33488007" w:rsidR="00C43A7B" w:rsidRPr="00C873CE" w:rsidRDefault="00C43A7B" w:rsidP="00FA4D17">
      <w:pPr>
        <w:pStyle w:val="t-98-20"/>
        <w:shd w:val="clear" w:color="auto" w:fill="FFFFFF"/>
        <w:spacing w:before="0" w:after="0"/>
        <w:ind w:firstLine="342"/>
        <w:jc w:val="both"/>
        <w:rPr>
          <w:bdr w:val="none" w:sz="0" w:space="0" w:color="auto" w:frame="1"/>
        </w:rPr>
      </w:pPr>
      <w:r w:rsidRPr="00C873CE">
        <w:rPr>
          <w:bdr w:val="none" w:sz="0" w:space="0" w:color="auto" w:frame="1"/>
        </w:rPr>
        <w:t>Radi osiguranja učinkovitog ostvarivanja prava na jednake mogućnosti i uvjete u pogledu zaposlenja i profesije bez diskriminacije prema spolu, stranke se obvezuju priznati to pravo te poduzeti prikladne mjere da se ono osigura ili promiče u sljedećim područjima:</w:t>
      </w:r>
    </w:p>
    <w:p w14:paraId="6A3BDB4D" w14:textId="77777777" w:rsidR="00C43A7B" w:rsidRPr="00C873CE" w:rsidRDefault="00C43A7B" w:rsidP="00FA4D17">
      <w:pPr>
        <w:pStyle w:val="t-98-20"/>
        <w:shd w:val="clear" w:color="auto" w:fill="FFFFFF"/>
        <w:spacing w:before="0" w:after="0"/>
        <w:jc w:val="both"/>
        <w:rPr>
          <w:bdr w:val="none" w:sz="0" w:space="0" w:color="auto" w:frame="1"/>
        </w:rPr>
      </w:pPr>
    </w:p>
    <w:p w14:paraId="25674488" w14:textId="27E83D71" w:rsidR="00C43A7B" w:rsidRPr="00C873CE" w:rsidRDefault="004642F1" w:rsidP="00FA4D17">
      <w:pPr>
        <w:pStyle w:val="t-98-20"/>
        <w:shd w:val="clear" w:color="auto" w:fill="FFFFFF"/>
        <w:spacing w:before="0" w:after="0"/>
        <w:ind w:firstLine="342"/>
        <w:jc w:val="both"/>
      </w:pPr>
      <w:r w:rsidRPr="00C873CE">
        <w:rPr>
          <w:bdr w:val="none" w:sz="0" w:space="0" w:color="auto" w:frame="1"/>
        </w:rPr>
        <w:t>-</w:t>
      </w:r>
      <w:r w:rsidR="00C43A7B" w:rsidRPr="00C873CE">
        <w:rPr>
          <w:bdr w:val="none" w:sz="0" w:space="0" w:color="auto" w:frame="1"/>
        </w:rPr>
        <w:t xml:space="preserve"> pristupa zaposlenju, zaštiti od otkaza i profesionalnoj reintegraciji;</w:t>
      </w:r>
    </w:p>
    <w:p w14:paraId="05BCE0CA" w14:textId="2C00A14C" w:rsidR="00C43A7B" w:rsidRPr="00C873CE" w:rsidRDefault="004642F1" w:rsidP="00FA4D17">
      <w:pPr>
        <w:pStyle w:val="t-98-20"/>
        <w:shd w:val="clear" w:color="auto" w:fill="FFFFFF"/>
        <w:spacing w:before="0" w:after="0"/>
        <w:ind w:firstLine="342"/>
        <w:jc w:val="both"/>
      </w:pPr>
      <w:r w:rsidRPr="00C873CE">
        <w:rPr>
          <w:bdr w:val="none" w:sz="0" w:space="0" w:color="auto" w:frame="1"/>
        </w:rPr>
        <w:t>-</w:t>
      </w:r>
      <w:r w:rsidR="00C43A7B" w:rsidRPr="00C873CE">
        <w:rPr>
          <w:bdr w:val="none" w:sz="0" w:space="0" w:color="auto" w:frame="1"/>
        </w:rPr>
        <w:t xml:space="preserve"> profesionalnom usmjeravanju, izobrazbi, prekvalifikaciji i rehabilitaciji;</w:t>
      </w:r>
    </w:p>
    <w:p w14:paraId="3A084E85" w14:textId="2CEB6FBF" w:rsidR="00C43A7B" w:rsidRPr="00C873CE" w:rsidRDefault="004642F1" w:rsidP="00FA4D17">
      <w:pPr>
        <w:pStyle w:val="t-98-20"/>
        <w:shd w:val="clear" w:color="auto" w:fill="FFFFFF"/>
        <w:spacing w:before="0" w:after="0"/>
        <w:ind w:firstLine="342"/>
        <w:jc w:val="both"/>
        <w:rPr>
          <w:b/>
          <w:bCs/>
        </w:rPr>
      </w:pPr>
      <w:r w:rsidRPr="00C873CE">
        <w:rPr>
          <w:b/>
          <w:bCs/>
          <w:bdr w:val="none" w:sz="0" w:space="0" w:color="auto" w:frame="1"/>
        </w:rPr>
        <w:t>-</w:t>
      </w:r>
      <w:r w:rsidR="00C43A7B" w:rsidRPr="00C873CE">
        <w:rPr>
          <w:b/>
          <w:bCs/>
          <w:bdr w:val="none" w:sz="0" w:space="0" w:color="auto" w:frame="1"/>
        </w:rPr>
        <w:t xml:space="preserve"> uvjetima zaposlenja i rada, uključujući plaće za rad;</w:t>
      </w:r>
    </w:p>
    <w:p w14:paraId="6BB91370" w14:textId="052C3E4D" w:rsidR="00C43A7B" w:rsidRPr="00C873CE" w:rsidRDefault="004642F1" w:rsidP="00FA4D17">
      <w:pPr>
        <w:pStyle w:val="t-98-20"/>
        <w:shd w:val="clear" w:color="auto" w:fill="FFFFFF"/>
        <w:spacing w:before="0" w:after="0"/>
        <w:ind w:firstLine="342"/>
        <w:jc w:val="both"/>
        <w:rPr>
          <w:b/>
          <w:bCs/>
        </w:rPr>
      </w:pPr>
      <w:r w:rsidRPr="00C873CE">
        <w:rPr>
          <w:b/>
          <w:bCs/>
          <w:bdr w:val="none" w:sz="0" w:space="0" w:color="auto" w:frame="1"/>
        </w:rPr>
        <w:t>-</w:t>
      </w:r>
      <w:r w:rsidR="00C43A7B" w:rsidRPr="00C873CE">
        <w:rPr>
          <w:b/>
          <w:bCs/>
          <w:bdr w:val="none" w:sz="0" w:space="0" w:color="auto" w:frame="1"/>
        </w:rPr>
        <w:t xml:space="preserve"> profesionalnom razvoju, uključujući unapređenja.</w:t>
      </w:r>
    </w:p>
    <w:p w14:paraId="5AF6F7C3" w14:textId="77777777" w:rsidR="00124EF6" w:rsidRPr="00C873CE" w:rsidRDefault="00124EF6" w:rsidP="00B667B5">
      <w:pPr>
        <w:spacing w:line="240" w:lineRule="auto"/>
        <w:jc w:val="center"/>
        <w:rPr>
          <w:rFonts w:ascii="Times New Roman" w:hAnsi="Times New Roman" w:cs="Times New Roman"/>
          <w:b/>
          <w:bCs/>
          <w:sz w:val="24"/>
        </w:rPr>
      </w:pPr>
    </w:p>
    <w:p w14:paraId="1CAB1473" w14:textId="0A78E507" w:rsidR="0002632D" w:rsidRPr="00C873CE" w:rsidRDefault="0002632D" w:rsidP="00B667B5">
      <w:pPr>
        <w:spacing w:line="240" w:lineRule="auto"/>
        <w:jc w:val="center"/>
        <w:rPr>
          <w:rFonts w:ascii="Times New Roman" w:hAnsi="Times New Roman" w:cs="Times New Roman"/>
          <w:b/>
          <w:bCs/>
          <w:sz w:val="24"/>
        </w:rPr>
      </w:pPr>
      <w:r w:rsidRPr="00C873CE">
        <w:rPr>
          <w:rFonts w:ascii="Times New Roman" w:hAnsi="Times New Roman" w:cs="Times New Roman"/>
          <w:b/>
          <w:bCs/>
          <w:sz w:val="24"/>
        </w:rPr>
        <w:t>Članak 1</w:t>
      </w:r>
      <w:r w:rsidR="00CC0C52" w:rsidRPr="00C873CE">
        <w:rPr>
          <w:rFonts w:ascii="Times New Roman" w:hAnsi="Times New Roman" w:cs="Times New Roman"/>
          <w:b/>
          <w:bCs/>
          <w:sz w:val="24"/>
        </w:rPr>
        <w:t>.</w:t>
      </w:r>
      <w:r w:rsidRPr="00C873CE">
        <w:rPr>
          <w:rFonts w:ascii="Times New Roman" w:hAnsi="Times New Roman" w:cs="Times New Roman"/>
          <w:b/>
          <w:bCs/>
          <w:sz w:val="24"/>
        </w:rPr>
        <w:t xml:space="preserve">c </w:t>
      </w:r>
      <w:r w:rsidR="00461407" w:rsidRPr="00C873CE">
        <w:rPr>
          <w:rFonts w:ascii="Times New Roman" w:hAnsi="Times New Roman" w:cs="Times New Roman"/>
          <w:b/>
          <w:bCs/>
          <w:sz w:val="24"/>
        </w:rPr>
        <w:t>-</w:t>
      </w:r>
      <w:r w:rsidRPr="00C873CE">
        <w:rPr>
          <w:rFonts w:ascii="Times New Roman" w:hAnsi="Times New Roman" w:cs="Times New Roman"/>
          <w:b/>
          <w:bCs/>
          <w:sz w:val="24"/>
        </w:rPr>
        <w:t xml:space="preserve"> uvjeti zaposlenja i rada, uključujući plaće za rad</w:t>
      </w:r>
    </w:p>
    <w:p w14:paraId="229F27D7" w14:textId="6DB808E9" w:rsidR="00D76BB3" w:rsidRPr="00C873CE" w:rsidRDefault="0002632D" w:rsidP="007658AD">
      <w:pPr>
        <w:pStyle w:val="Odlomakpopisa"/>
        <w:numPr>
          <w:ilvl w:val="0"/>
          <w:numId w:val="3"/>
        </w:numPr>
        <w:spacing w:line="240" w:lineRule="auto"/>
        <w:jc w:val="both"/>
        <w:rPr>
          <w:rFonts w:ascii="Times New Roman" w:hAnsi="Times New Roman" w:cs="Times New Roman"/>
          <w:b/>
          <w:bCs/>
          <w:i/>
          <w:iCs/>
          <w:sz w:val="24"/>
        </w:rPr>
      </w:pPr>
      <w:r w:rsidRPr="00C873CE">
        <w:rPr>
          <w:rFonts w:ascii="Times New Roman" w:hAnsi="Times New Roman" w:cs="Times New Roman"/>
          <w:b/>
          <w:bCs/>
          <w:i/>
          <w:iCs/>
          <w:sz w:val="24"/>
        </w:rPr>
        <w:t>Osiguran pristup učinkovitim pravnim lijekovima</w:t>
      </w:r>
    </w:p>
    <w:p w14:paraId="10714A8B" w14:textId="4F8BD2D9" w:rsidR="005A7FF0" w:rsidRPr="00C873CE" w:rsidRDefault="00AC7763" w:rsidP="00C700DA">
      <w:pPr>
        <w:spacing w:after="0" w:line="240" w:lineRule="auto"/>
        <w:ind w:firstLine="360"/>
        <w:jc w:val="both"/>
        <w:rPr>
          <w:rFonts w:ascii="Times New Roman" w:hAnsi="Times New Roman" w:cs="Times New Roman"/>
          <w:sz w:val="24"/>
          <w:szCs w:val="24"/>
        </w:rPr>
      </w:pPr>
      <w:r w:rsidRPr="00C873CE">
        <w:rPr>
          <w:rFonts w:ascii="Times New Roman" w:hAnsi="Times New Roman" w:cs="Times New Roman"/>
          <w:sz w:val="24"/>
          <w:szCs w:val="24"/>
        </w:rPr>
        <w:t>Kada govorimo o p</w:t>
      </w:r>
      <w:r w:rsidR="00302FC6" w:rsidRPr="00C873CE">
        <w:rPr>
          <w:rFonts w:ascii="Times New Roman" w:hAnsi="Times New Roman" w:cs="Times New Roman"/>
          <w:sz w:val="24"/>
          <w:szCs w:val="24"/>
        </w:rPr>
        <w:t>itanj</w:t>
      </w:r>
      <w:r w:rsidR="0065246C" w:rsidRPr="00C873CE">
        <w:rPr>
          <w:rFonts w:ascii="Times New Roman" w:hAnsi="Times New Roman" w:cs="Times New Roman"/>
          <w:sz w:val="24"/>
          <w:szCs w:val="24"/>
        </w:rPr>
        <w:t>u</w:t>
      </w:r>
      <w:r w:rsidR="00302FC6" w:rsidRPr="00C873CE">
        <w:rPr>
          <w:rFonts w:ascii="Times New Roman" w:hAnsi="Times New Roman" w:cs="Times New Roman"/>
          <w:sz w:val="24"/>
          <w:szCs w:val="24"/>
        </w:rPr>
        <w:t xml:space="preserve"> diskriminacije žrtava u pogledu plaća </w:t>
      </w:r>
      <w:r w:rsidRPr="00C873CE">
        <w:rPr>
          <w:rFonts w:ascii="Times New Roman" w:hAnsi="Times New Roman" w:cs="Times New Roman"/>
          <w:sz w:val="24"/>
          <w:szCs w:val="24"/>
        </w:rPr>
        <w:t>želimo naglasiti da</w:t>
      </w:r>
      <w:r w:rsidR="007D14F5" w:rsidRPr="00C873CE">
        <w:rPr>
          <w:rFonts w:ascii="Times New Roman" w:hAnsi="Times New Roman" w:cs="Times New Roman"/>
          <w:sz w:val="24"/>
          <w:szCs w:val="24"/>
        </w:rPr>
        <w:t xml:space="preserve"> je </w:t>
      </w:r>
      <w:r w:rsidRPr="00C873CE">
        <w:rPr>
          <w:rFonts w:ascii="Times New Roman" w:hAnsi="Times New Roman" w:cs="Times New Roman"/>
          <w:sz w:val="24"/>
          <w:szCs w:val="24"/>
        </w:rPr>
        <w:t xml:space="preserve">isto </w:t>
      </w:r>
      <w:r w:rsidR="00302FC6" w:rsidRPr="00C873CE">
        <w:rPr>
          <w:rFonts w:ascii="Times New Roman" w:hAnsi="Times New Roman" w:cs="Times New Roman"/>
          <w:sz w:val="24"/>
          <w:szCs w:val="24"/>
        </w:rPr>
        <w:t>uređ</w:t>
      </w:r>
      <w:r w:rsidR="007D14F5" w:rsidRPr="00C873CE">
        <w:rPr>
          <w:rFonts w:ascii="Times New Roman" w:hAnsi="Times New Roman" w:cs="Times New Roman"/>
          <w:sz w:val="24"/>
          <w:szCs w:val="24"/>
        </w:rPr>
        <w:t>eno</w:t>
      </w:r>
      <w:r w:rsidR="00302FC6" w:rsidRPr="00C873CE">
        <w:rPr>
          <w:rFonts w:ascii="Times New Roman" w:hAnsi="Times New Roman" w:cs="Times New Roman"/>
          <w:sz w:val="24"/>
          <w:szCs w:val="24"/>
        </w:rPr>
        <w:t xml:space="preserve"> posebni</w:t>
      </w:r>
      <w:r w:rsidR="007D14F5" w:rsidRPr="00C873CE">
        <w:rPr>
          <w:rFonts w:ascii="Times New Roman" w:hAnsi="Times New Roman" w:cs="Times New Roman"/>
          <w:sz w:val="24"/>
          <w:szCs w:val="24"/>
        </w:rPr>
        <w:t>m</w:t>
      </w:r>
      <w:r w:rsidR="00302FC6" w:rsidRPr="00C873CE">
        <w:rPr>
          <w:rFonts w:ascii="Times New Roman" w:hAnsi="Times New Roman" w:cs="Times New Roman"/>
          <w:sz w:val="24"/>
          <w:szCs w:val="24"/>
        </w:rPr>
        <w:t xml:space="preserve"> propisi</w:t>
      </w:r>
      <w:r w:rsidR="007D14F5" w:rsidRPr="00C873CE">
        <w:rPr>
          <w:rFonts w:ascii="Times New Roman" w:hAnsi="Times New Roman" w:cs="Times New Roman"/>
          <w:sz w:val="24"/>
          <w:szCs w:val="24"/>
        </w:rPr>
        <w:t>ma</w:t>
      </w:r>
      <w:r w:rsidR="00CB27C3" w:rsidRPr="00C873CE">
        <w:rPr>
          <w:rFonts w:ascii="Times New Roman" w:hAnsi="Times New Roman" w:cs="Times New Roman"/>
          <w:sz w:val="24"/>
          <w:szCs w:val="24"/>
        </w:rPr>
        <w:t>,</w:t>
      </w:r>
      <w:r w:rsidR="007D14F5" w:rsidRPr="00C873CE">
        <w:rPr>
          <w:rFonts w:ascii="Times New Roman" w:hAnsi="Times New Roman" w:cs="Times New Roman"/>
          <w:sz w:val="24"/>
          <w:szCs w:val="24"/>
        </w:rPr>
        <w:t xml:space="preserve"> a u</w:t>
      </w:r>
      <w:r w:rsidRPr="00C873CE">
        <w:rPr>
          <w:rFonts w:ascii="Times New Roman" w:hAnsi="Times New Roman" w:cs="Times New Roman"/>
          <w:sz w:val="24"/>
          <w:szCs w:val="24"/>
        </w:rPr>
        <w:t xml:space="preserve"> prvom redu to </w:t>
      </w:r>
      <w:r w:rsidR="007D14F5" w:rsidRPr="00C873CE">
        <w:rPr>
          <w:rFonts w:ascii="Times New Roman" w:hAnsi="Times New Roman" w:cs="Times New Roman"/>
          <w:sz w:val="24"/>
          <w:szCs w:val="24"/>
        </w:rPr>
        <w:t>su</w:t>
      </w:r>
      <w:r w:rsidRPr="00C873CE">
        <w:rPr>
          <w:rFonts w:ascii="Times New Roman" w:hAnsi="Times New Roman" w:cs="Times New Roman"/>
          <w:sz w:val="24"/>
          <w:szCs w:val="24"/>
        </w:rPr>
        <w:t xml:space="preserve"> </w:t>
      </w:r>
      <w:r w:rsidR="00302FC6" w:rsidRPr="00C873CE">
        <w:rPr>
          <w:rFonts w:ascii="Times New Roman" w:hAnsi="Times New Roman" w:cs="Times New Roman"/>
          <w:sz w:val="24"/>
          <w:szCs w:val="24"/>
        </w:rPr>
        <w:t>Zakon o suzbijanju diskriminacije (</w:t>
      </w:r>
      <w:r w:rsidR="003804EE" w:rsidRPr="00C873CE">
        <w:rPr>
          <w:rFonts w:ascii="Times New Roman" w:hAnsi="Times New Roman" w:cs="Times New Roman"/>
          <w:sz w:val="24"/>
          <w:szCs w:val="24"/>
        </w:rPr>
        <w:t>„</w:t>
      </w:r>
      <w:r w:rsidR="00302FC6" w:rsidRPr="00C873CE">
        <w:rPr>
          <w:rFonts w:ascii="Times New Roman" w:hAnsi="Times New Roman" w:cs="Times New Roman"/>
          <w:sz w:val="24"/>
          <w:szCs w:val="24"/>
        </w:rPr>
        <w:t>Narodne novine</w:t>
      </w:r>
      <w:r w:rsidR="003804EE" w:rsidRPr="00C873CE">
        <w:rPr>
          <w:rFonts w:ascii="Times New Roman" w:hAnsi="Times New Roman" w:cs="Times New Roman"/>
          <w:sz w:val="24"/>
          <w:szCs w:val="24"/>
        </w:rPr>
        <w:t>“</w:t>
      </w:r>
      <w:r w:rsidR="00611B92" w:rsidRPr="00C873CE">
        <w:rPr>
          <w:rFonts w:ascii="Times New Roman" w:hAnsi="Times New Roman" w:cs="Times New Roman"/>
          <w:sz w:val="24"/>
          <w:szCs w:val="24"/>
        </w:rPr>
        <w:t>,</w:t>
      </w:r>
      <w:r w:rsidR="00302FC6" w:rsidRPr="00C873CE">
        <w:rPr>
          <w:rFonts w:ascii="Times New Roman" w:hAnsi="Times New Roman" w:cs="Times New Roman"/>
          <w:sz w:val="24"/>
          <w:szCs w:val="24"/>
        </w:rPr>
        <w:t xml:space="preserve"> br</w:t>
      </w:r>
      <w:r w:rsidR="00152E3D" w:rsidRPr="00C873CE">
        <w:rPr>
          <w:rFonts w:ascii="Times New Roman" w:hAnsi="Times New Roman" w:cs="Times New Roman"/>
          <w:sz w:val="24"/>
          <w:szCs w:val="24"/>
        </w:rPr>
        <w:t>oj:</w:t>
      </w:r>
      <w:r w:rsidR="00302FC6" w:rsidRPr="00C873CE">
        <w:rPr>
          <w:rFonts w:ascii="Times New Roman" w:hAnsi="Times New Roman" w:cs="Times New Roman"/>
          <w:sz w:val="24"/>
          <w:szCs w:val="24"/>
        </w:rPr>
        <w:t xml:space="preserve"> 85/08 i 112/12) te Zakon o radu (</w:t>
      </w:r>
      <w:r w:rsidR="003804EE" w:rsidRPr="00C873CE">
        <w:rPr>
          <w:rFonts w:ascii="Times New Roman" w:hAnsi="Times New Roman" w:cs="Times New Roman"/>
          <w:sz w:val="24"/>
          <w:szCs w:val="24"/>
        </w:rPr>
        <w:t>„</w:t>
      </w:r>
      <w:r w:rsidR="00302FC6" w:rsidRPr="00C873CE">
        <w:rPr>
          <w:rFonts w:ascii="Times New Roman" w:hAnsi="Times New Roman" w:cs="Times New Roman"/>
          <w:sz w:val="24"/>
          <w:szCs w:val="24"/>
        </w:rPr>
        <w:t>Narodne novine</w:t>
      </w:r>
      <w:r w:rsidR="003804EE" w:rsidRPr="00C873CE">
        <w:rPr>
          <w:rFonts w:ascii="Times New Roman" w:hAnsi="Times New Roman" w:cs="Times New Roman"/>
          <w:sz w:val="24"/>
          <w:szCs w:val="24"/>
        </w:rPr>
        <w:t>“</w:t>
      </w:r>
      <w:r w:rsidR="00611B92" w:rsidRPr="00C873CE">
        <w:rPr>
          <w:rFonts w:ascii="Times New Roman" w:hAnsi="Times New Roman" w:cs="Times New Roman"/>
          <w:sz w:val="24"/>
          <w:szCs w:val="24"/>
        </w:rPr>
        <w:t>,</w:t>
      </w:r>
      <w:r w:rsidR="00302FC6" w:rsidRPr="00C873CE">
        <w:rPr>
          <w:rFonts w:ascii="Times New Roman" w:hAnsi="Times New Roman" w:cs="Times New Roman"/>
          <w:sz w:val="24"/>
          <w:szCs w:val="24"/>
        </w:rPr>
        <w:t xml:space="preserve"> br</w:t>
      </w:r>
      <w:r w:rsidR="00152E3D" w:rsidRPr="00C873CE">
        <w:rPr>
          <w:rFonts w:ascii="Times New Roman" w:hAnsi="Times New Roman" w:cs="Times New Roman"/>
          <w:sz w:val="24"/>
          <w:szCs w:val="24"/>
        </w:rPr>
        <w:t>oj:</w:t>
      </w:r>
      <w:r w:rsidR="00302FC6" w:rsidRPr="00C873CE">
        <w:rPr>
          <w:rFonts w:ascii="Times New Roman" w:hAnsi="Times New Roman" w:cs="Times New Roman"/>
          <w:sz w:val="24"/>
          <w:szCs w:val="24"/>
        </w:rPr>
        <w:t xml:space="preserve"> 93/14, 127/17 i 98/19).</w:t>
      </w:r>
    </w:p>
    <w:p w14:paraId="7504563B" w14:textId="032E9F15" w:rsidR="009812F0" w:rsidRPr="00C873CE" w:rsidRDefault="009812F0" w:rsidP="005A7FF0">
      <w:pPr>
        <w:spacing w:after="0" w:line="240" w:lineRule="auto"/>
        <w:jc w:val="both"/>
        <w:rPr>
          <w:rFonts w:ascii="Times New Roman" w:hAnsi="Times New Roman" w:cs="Times New Roman"/>
        </w:rPr>
      </w:pPr>
    </w:p>
    <w:p w14:paraId="3419F6B3" w14:textId="3F4C9761" w:rsidR="00302FC6" w:rsidRPr="00C873CE" w:rsidRDefault="00302FC6" w:rsidP="00FA4D17">
      <w:pPr>
        <w:spacing w:after="0" w:line="240" w:lineRule="auto"/>
        <w:ind w:firstLine="360"/>
        <w:jc w:val="both"/>
        <w:rPr>
          <w:rFonts w:ascii="Times New Roman" w:hAnsi="Times New Roman" w:cs="Times New Roman"/>
          <w:sz w:val="24"/>
          <w:szCs w:val="24"/>
        </w:rPr>
      </w:pPr>
      <w:r w:rsidRPr="00C873CE">
        <w:rPr>
          <w:rFonts w:ascii="Times New Roman" w:hAnsi="Times New Roman" w:cs="Times New Roman"/>
          <w:sz w:val="24"/>
          <w:szCs w:val="24"/>
        </w:rPr>
        <w:t xml:space="preserve">Žrtvama diskriminacije (i po osnovi nejednakih plaća) pravna zaštita je osigurana u okviru odredbi Zakona o parničnom postupku </w:t>
      </w:r>
      <w:r w:rsidR="00A541C2" w:rsidRPr="00C873CE">
        <w:rPr>
          <w:rFonts w:ascii="Times New Roman" w:hAnsi="Times New Roman" w:cs="Times New Roman"/>
          <w:sz w:val="24"/>
          <w:szCs w:val="24"/>
        </w:rPr>
        <w:t>(</w:t>
      </w:r>
      <w:r w:rsidR="003804EE" w:rsidRPr="00C873CE">
        <w:rPr>
          <w:rFonts w:ascii="Times New Roman" w:hAnsi="Times New Roman" w:cs="Times New Roman"/>
          <w:sz w:val="24"/>
          <w:szCs w:val="24"/>
        </w:rPr>
        <w:t>„</w:t>
      </w:r>
      <w:r w:rsidRPr="00C873CE">
        <w:rPr>
          <w:rFonts w:ascii="Times New Roman" w:hAnsi="Times New Roman" w:cs="Times New Roman"/>
          <w:sz w:val="24"/>
          <w:szCs w:val="24"/>
        </w:rPr>
        <w:t>Narodne novin</w:t>
      </w:r>
      <w:r w:rsidR="003804EE" w:rsidRPr="00C873CE">
        <w:rPr>
          <w:rFonts w:ascii="Times New Roman" w:hAnsi="Times New Roman" w:cs="Times New Roman"/>
          <w:sz w:val="24"/>
          <w:szCs w:val="24"/>
        </w:rPr>
        <w:t>e“</w:t>
      </w:r>
      <w:r w:rsidR="00611B92" w:rsidRPr="00C873CE">
        <w:rPr>
          <w:rFonts w:ascii="Times New Roman" w:hAnsi="Times New Roman" w:cs="Times New Roman"/>
          <w:sz w:val="24"/>
          <w:szCs w:val="24"/>
        </w:rPr>
        <w:t>,</w:t>
      </w:r>
      <w:r w:rsidRPr="00C873CE">
        <w:rPr>
          <w:rFonts w:ascii="Times New Roman" w:hAnsi="Times New Roman" w:cs="Times New Roman"/>
          <w:sz w:val="24"/>
          <w:szCs w:val="24"/>
        </w:rPr>
        <w:t xml:space="preserve"> br</w:t>
      </w:r>
      <w:r w:rsidR="00152E3D" w:rsidRPr="00C873CE">
        <w:rPr>
          <w:rFonts w:ascii="Times New Roman" w:hAnsi="Times New Roman" w:cs="Times New Roman"/>
          <w:sz w:val="24"/>
          <w:szCs w:val="24"/>
        </w:rPr>
        <w:t>oj:</w:t>
      </w:r>
      <w:r w:rsidRPr="00C873CE">
        <w:rPr>
          <w:rFonts w:ascii="Times New Roman" w:hAnsi="Times New Roman" w:cs="Times New Roman"/>
          <w:sz w:val="24"/>
          <w:szCs w:val="24"/>
        </w:rPr>
        <w:t xml:space="preserve"> 53/91, 91/92, 58/93, 112/99, 88/01, 117/03, 88/05, 02/07, 84/08, 96/08, 123/08, 57/11, 148/11, 25/13, 89/14 i 70/19).</w:t>
      </w:r>
    </w:p>
    <w:p w14:paraId="600CF46D" w14:textId="77777777" w:rsidR="006E26B0" w:rsidRPr="00C873CE" w:rsidRDefault="006E26B0" w:rsidP="00FA4D17">
      <w:pPr>
        <w:spacing w:after="0" w:line="240" w:lineRule="auto"/>
        <w:ind w:firstLine="708"/>
        <w:jc w:val="both"/>
        <w:rPr>
          <w:rFonts w:ascii="Times New Roman" w:hAnsi="Times New Roman" w:cs="Times New Roman"/>
          <w:sz w:val="24"/>
          <w:szCs w:val="24"/>
        </w:rPr>
      </w:pPr>
    </w:p>
    <w:p w14:paraId="631A0B50" w14:textId="3A954D3E" w:rsidR="00302FC6" w:rsidRPr="00C873CE" w:rsidRDefault="00302FC6" w:rsidP="00FA4D17">
      <w:pPr>
        <w:spacing w:after="0" w:line="240" w:lineRule="auto"/>
        <w:ind w:firstLine="360"/>
        <w:jc w:val="both"/>
        <w:rPr>
          <w:rFonts w:ascii="Times New Roman" w:hAnsi="Times New Roman" w:cs="Times New Roman"/>
          <w:sz w:val="24"/>
          <w:szCs w:val="24"/>
        </w:rPr>
      </w:pPr>
      <w:r w:rsidRPr="00C873CE">
        <w:rPr>
          <w:rFonts w:ascii="Times New Roman" w:hAnsi="Times New Roman" w:cs="Times New Roman"/>
          <w:sz w:val="24"/>
          <w:szCs w:val="24"/>
        </w:rPr>
        <w:t xml:space="preserve">Postupci o diskriminaciji </w:t>
      </w:r>
      <w:r w:rsidR="0090740B" w:rsidRPr="00C873CE">
        <w:rPr>
          <w:rFonts w:ascii="Times New Roman" w:hAnsi="Times New Roman" w:cs="Times New Roman"/>
          <w:sz w:val="24"/>
          <w:szCs w:val="24"/>
        </w:rPr>
        <w:t xml:space="preserve">te postupci iz radnih odnosa </w:t>
      </w:r>
      <w:r w:rsidRPr="00C873CE">
        <w:rPr>
          <w:rFonts w:ascii="Times New Roman" w:hAnsi="Times New Roman" w:cs="Times New Roman"/>
          <w:sz w:val="24"/>
          <w:szCs w:val="24"/>
        </w:rPr>
        <w:t>smatraju se hitnim postupcima</w:t>
      </w:r>
      <w:r w:rsidR="0090740B" w:rsidRPr="00C873CE">
        <w:rPr>
          <w:rFonts w:ascii="Times New Roman" w:hAnsi="Times New Roman" w:cs="Times New Roman"/>
          <w:sz w:val="24"/>
          <w:szCs w:val="24"/>
        </w:rPr>
        <w:t>.</w:t>
      </w:r>
      <w:r w:rsidRPr="00C873CE">
        <w:rPr>
          <w:rFonts w:ascii="Times New Roman" w:hAnsi="Times New Roman" w:cs="Times New Roman"/>
          <w:sz w:val="24"/>
          <w:szCs w:val="24"/>
        </w:rPr>
        <w:t xml:space="preserve"> U postupcima iz radnih odnosa postupak pred prvostupanjskim sudom mora </w:t>
      </w:r>
      <w:r w:rsidR="0090740B" w:rsidRPr="00C873CE">
        <w:rPr>
          <w:rFonts w:ascii="Times New Roman" w:hAnsi="Times New Roman" w:cs="Times New Roman"/>
          <w:sz w:val="24"/>
          <w:szCs w:val="24"/>
        </w:rPr>
        <w:t xml:space="preserve">se </w:t>
      </w:r>
      <w:r w:rsidRPr="00C873CE">
        <w:rPr>
          <w:rFonts w:ascii="Times New Roman" w:hAnsi="Times New Roman" w:cs="Times New Roman"/>
          <w:sz w:val="24"/>
          <w:szCs w:val="24"/>
        </w:rPr>
        <w:t>okončati u roku od šest mjeseci od dana podnošenja tužbe, dok je drugostupanjski sud dužan donijeti odluku o žalbi podnesenoj protiv odluke prvostupanjskog suda u roku od trideset dana od dana primitka žalbe (čl</w:t>
      </w:r>
      <w:r w:rsidR="000309D2" w:rsidRPr="00C873CE">
        <w:rPr>
          <w:rFonts w:ascii="Times New Roman" w:hAnsi="Times New Roman" w:cs="Times New Roman"/>
          <w:sz w:val="24"/>
          <w:szCs w:val="24"/>
        </w:rPr>
        <w:t>anak</w:t>
      </w:r>
      <w:r w:rsidRPr="00C873CE">
        <w:rPr>
          <w:rFonts w:ascii="Times New Roman" w:hAnsi="Times New Roman" w:cs="Times New Roman"/>
          <w:sz w:val="24"/>
          <w:szCs w:val="24"/>
        </w:rPr>
        <w:t xml:space="preserve"> 434. </w:t>
      </w:r>
      <w:r w:rsidR="006B177C" w:rsidRPr="00C873CE">
        <w:rPr>
          <w:rFonts w:ascii="Times New Roman" w:hAnsi="Times New Roman" w:cs="Times New Roman"/>
          <w:sz w:val="24"/>
          <w:szCs w:val="24"/>
        </w:rPr>
        <w:t>Zakona o parničnom postupku</w:t>
      </w:r>
      <w:r w:rsidRPr="00C873CE">
        <w:rPr>
          <w:rFonts w:ascii="Times New Roman" w:hAnsi="Times New Roman" w:cs="Times New Roman"/>
          <w:sz w:val="24"/>
          <w:szCs w:val="24"/>
        </w:rPr>
        <w:t>).</w:t>
      </w:r>
    </w:p>
    <w:p w14:paraId="08E470C1" w14:textId="77777777" w:rsidR="005A7FF0" w:rsidRPr="00C873CE" w:rsidRDefault="005A7FF0" w:rsidP="00FA4D17">
      <w:pPr>
        <w:spacing w:after="0" w:line="240" w:lineRule="auto"/>
        <w:jc w:val="both"/>
        <w:rPr>
          <w:rFonts w:ascii="Times New Roman" w:hAnsi="Times New Roman" w:cs="Times New Roman"/>
        </w:rPr>
      </w:pPr>
    </w:p>
    <w:p w14:paraId="286088DD" w14:textId="43B36536" w:rsidR="00E07953" w:rsidRPr="00C873CE" w:rsidRDefault="00302FC6" w:rsidP="00FA4D17">
      <w:pPr>
        <w:spacing w:after="0" w:line="240" w:lineRule="auto"/>
        <w:ind w:firstLine="360"/>
        <w:jc w:val="both"/>
        <w:rPr>
          <w:rFonts w:ascii="Times New Roman" w:hAnsi="Times New Roman" w:cs="Times New Roman"/>
          <w:sz w:val="24"/>
          <w:szCs w:val="24"/>
        </w:rPr>
      </w:pPr>
      <w:r w:rsidRPr="00C873CE">
        <w:rPr>
          <w:rFonts w:ascii="Times New Roman" w:hAnsi="Times New Roman" w:cs="Times New Roman"/>
          <w:sz w:val="24"/>
          <w:szCs w:val="24"/>
        </w:rPr>
        <w:t xml:space="preserve">Prema odredbi članka 20. stavka 1. </w:t>
      </w:r>
      <w:r w:rsidR="00D516B8" w:rsidRPr="00C873CE">
        <w:rPr>
          <w:rFonts w:ascii="Times New Roman" w:hAnsi="Times New Roman" w:cs="Times New Roman"/>
          <w:sz w:val="24"/>
          <w:szCs w:val="24"/>
        </w:rPr>
        <w:t xml:space="preserve">Zakona o suzbijanju diskriminacije </w:t>
      </w:r>
      <w:r w:rsidRPr="00C873CE">
        <w:rPr>
          <w:rFonts w:ascii="Times New Roman" w:hAnsi="Times New Roman" w:cs="Times New Roman"/>
          <w:sz w:val="24"/>
          <w:szCs w:val="24"/>
        </w:rPr>
        <w:t>ako stranka učini vjerojatnim da je došlo do diskriminacije</w:t>
      </w:r>
      <w:r w:rsidR="00C04E12" w:rsidRPr="00C873CE">
        <w:rPr>
          <w:rFonts w:ascii="Times New Roman" w:hAnsi="Times New Roman" w:cs="Times New Roman"/>
          <w:sz w:val="24"/>
          <w:szCs w:val="24"/>
        </w:rPr>
        <w:t>,</w:t>
      </w:r>
      <w:r w:rsidRPr="00C873CE">
        <w:rPr>
          <w:rFonts w:ascii="Times New Roman" w:hAnsi="Times New Roman" w:cs="Times New Roman"/>
          <w:sz w:val="24"/>
          <w:szCs w:val="24"/>
        </w:rPr>
        <w:t xml:space="preserve"> u tom slučaju teret dokazivanja da nije bilo diskriminacije je na protivnoj stranci, čime su žrtve diskriminacije stavljene u povoljniji položaj od općeg pravila o teretu dokazivanja. </w:t>
      </w:r>
    </w:p>
    <w:p w14:paraId="65252ED6" w14:textId="56B9A910" w:rsidR="00FF7910" w:rsidRPr="00C873CE" w:rsidRDefault="00FF7910" w:rsidP="00FA4D17">
      <w:pPr>
        <w:spacing w:after="0" w:line="240" w:lineRule="auto"/>
        <w:ind w:firstLine="708"/>
        <w:jc w:val="both"/>
        <w:rPr>
          <w:rFonts w:ascii="Times New Roman" w:hAnsi="Times New Roman" w:cs="Times New Roman"/>
          <w:sz w:val="24"/>
          <w:szCs w:val="24"/>
        </w:rPr>
      </w:pPr>
    </w:p>
    <w:p w14:paraId="45B3FAF8" w14:textId="064EE0AB" w:rsidR="00FF7910" w:rsidRPr="00C873CE" w:rsidRDefault="00FF7910" w:rsidP="00FA4D17">
      <w:pPr>
        <w:spacing w:line="240" w:lineRule="auto"/>
        <w:ind w:firstLine="360"/>
        <w:jc w:val="both"/>
        <w:rPr>
          <w:rFonts w:ascii="Times New Roman" w:hAnsi="Times New Roman" w:cs="Times New Roman"/>
          <w:sz w:val="24"/>
          <w:szCs w:val="24"/>
        </w:rPr>
      </w:pPr>
      <w:r w:rsidRPr="00C873CE">
        <w:rPr>
          <w:rFonts w:ascii="Times New Roman" w:hAnsi="Times New Roman" w:cs="Times New Roman"/>
          <w:sz w:val="24"/>
          <w:szCs w:val="24"/>
        </w:rPr>
        <w:t>Vezano za pitanje prebacivanja tereta dokazivanja želimo naglasiti kako je to instrument za prevladavanje činjenične neizvjesnosti (</w:t>
      </w:r>
      <w:r w:rsidRPr="00C873CE">
        <w:rPr>
          <w:rFonts w:ascii="Times New Roman" w:hAnsi="Times New Roman" w:cs="Times New Roman"/>
          <w:i/>
          <w:iCs/>
          <w:sz w:val="24"/>
          <w:szCs w:val="24"/>
        </w:rPr>
        <w:t>non liquet</w:t>
      </w:r>
      <w:r w:rsidRPr="00C873CE">
        <w:rPr>
          <w:rFonts w:ascii="Times New Roman" w:hAnsi="Times New Roman" w:cs="Times New Roman"/>
          <w:sz w:val="24"/>
          <w:szCs w:val="24"/>
        </w:rPr>
        <w:t xml:space="preserve"> situacije) jer ovlašćuju suca da u slučaju dvojbe odlučuje kao da činjenica koja se dokazuje ne postoji odnosno da činjenicu utvrdi na štetu stranke koja je tu činjenicu trebala dokazati.</w:t>
      </w:r>
    </w:p>
    <w:p w14:paraId="24AFCE24" w14:textId="1AB27408" w:rsidR="00FF7910" w:rsidRPr="00C873CE" w:rsidRDefault="00623E8E" w:rsidP="00FA4D17">
      <w:pPr>
        <w:spacing w:after="160" w:line="240" w:lineRule="auto"/>
        <w:ind w:firstLine="284"/>
        <w:jc w:val="both"/>
        <w:rPr>
          <w:rFonts w:ascii="Times New Roman" w:hAnsi="Times New Roman" w:cs="Times New Roman"/>
          <w:sz w:val="24"/>
          <w:szCs w:val="24"/>
        </w:rPr>
      </w:pPr>
      <w:r w:rsidRPr="00C873CE">
        <w:rPr>
          <w:rFonts w:ascii="Times New Roman" w:hAnsi="Times New Roman" w:cs="Times New Roman"/>
          <w:sz w:val="24"/>
          <w:szCs w:val="24"/>
        </w:rPr>
        <w:lastRenderedPageBreak/>
        <w:t xml:space="preserve">U slučajevima kada </w:t>
      </w:r>
      <w:r w:rsidR="00FF7910" w:rsidRPr="00C873CE">
        <w:rPr>
          <w:rFonts w:ascii="Times New Roman" w:hAnsi="Times New Roman" w:cs="Times New Roman"/>
          <w:sz w:val="24"/>
          <w:szCs w:val="24"/>
        </w:rPr>
        <w:t>sudac n</w:t>
      </w:r>
      <w:r w:rsidRPr="00C873CE">
        <w:rPr>
          <w:rFonts w:ascii="Times New Roman" w:hAnsi="Times New Roman" w:cs="Times New Roman"/>
          <w:sz w:val="24"/>
          <w:szCs w:val="24"/>
        </w:rPr>
        <w:t>e</w:t>
      </w:r>
      <w:r w:rsidR="00FF7910" w:rsidRPr="00C873CE">
        <w:rPr>
          <w:rFonts w:ascii="Times New Roman" w:hAnsi="Times New Roman" w:cs="Times New Roman"/>
          <w:sz w:val="24"/>
          <w:szCs w:val="24"/>
        </w:rPr>
        <w:t xml:space="preserve"> uspi</w:t>
      </w:r>
      <w:r w:rsidRPr="00C873CE">
        <w:rPr>
          <w:rFonts w:ascii="Times New Roman" w:hAnsi="Times New Roman" w:cs="Times New Roman"/>
          <w:sz w:val="24"/>
          <w:szCs w:val="24"/>
        </w:rPr>
        <w:t>je,</w:t>
      </w:r>
      <w:r w:rsidR="00FF7910" w:rsidRPr="00C873CE">
        <w:rPr>
          <w:rFonts w:ascii="Times New Roman" w:hAnsi="Times New Roman" w:cs="Times New Roman"/>
          <w:sz w:val="24"/>
          <w:szCs w:val="24"/>
        </w:rPr>
        <w:t xml:space="preserve"> </w:t>
      </w:r>
      <w:r w:rsidRPr="00C873CE">
        <w:rPr>
          <w:rFonts w:ascii="Times New Roman" w:hAnsi="Times New Roman" w:cs="Times New Roman"/>
          <w:sz w:val="24"/>
          <w:szCs w:val="24"/>
        </w:rPr>
        <w:t xml:space="preserve">raspoloživim dokaznim sredstvima, </w:t>
      </w:r>
      <w:r w:rsidR="00FF7910" w:rsidRPr="00C873CE">
        <w:rPr>
          <w:rFonts w:ascii="Times New Roman" w:hAnsi="Times New Roman" w:cs="Times New Roman"/>
          <w:sz w:val="24"/>
          <w:szCs w:val="24"/>
        </w:rPr>
        <w:t>formirati određeno uvjerenje o postojanju činjenica</w:t>
      </w:r>
      <w:r w:rsidRPr="00C873CE">
        <w:rPr>
          <w:rFonts w:ascii="Times New Roman" w:hAnsi="Times New Roman" w:cs="Times New Roman"/>
          <w:sz w:val="24"/>
          <w:szCs w:val="24"/>
        </w:rPr>
        <w:t xml:space="preserve"> tada</w:t>
      </w:r>
      <w:r w:rsidR="00FF7910" w:rsidRPr="00C873CE">
        <w:rPr>
          <w:rFonts w:ascii="Times New Roman" w:hAnsi="Times New Roman" w:cs="Times New Roman"/>
          <w:sz w:val="24"/>
          <w:szCs w:val="24"/>
        </w:rPr>
        <w:t xml:space="preserve"> primjenjuje pravil</w:t>
      </w:r>
      <w:r w:rsidRPr="00C873CE">
        <w:rPr>
          <w:rFonts w:ascii="Times New Roman" w:hAnsi="Times New Roman" w:cs="Times New Roman"/>
          <w:sz w:val="24"/>
          <w:szCs w:val="24"/>
        </w:rPr>
        <w:t>o</w:t>
      </w:r>
      <w:r w:rsidR="00FF7910" w:rsidRPr="00C873CE">
        <w:rPr>
          <w:rFonts w:ascii="Times New Roman" w:hAnsi="Times New Roman" w:cs="Times New Roman"/>
          <w:sz w:val="24"/>
          <w:szCs w:val="24"/>
        </w:rPr>
        <w:t xml:space="preserve"> o teretu dokazivanja (</w:t>
      </w:r>
      <w:r w:rsidR="00FF7910" w:rsidRPr="00C873CE">
        <w:rPr>
          <w:rFonts w:ascii="Times New Roman" w:hAnsi="Times New Roman" w:cs="Times New Roman"/>
          <w:i/>
          <w:iCs/>
          <w:sz w:val="24"/>
          <w:szCs w:val="24"/>
        </w:rPr>
        <w:t>onus probandi</w:t>
      </w:r>
      <w:r w:rsidR="00FF7910" w:rsidRPr="00C873CE">
        <w:rPr>
          <w:rFonts w:ascii="Times New Roman" w:hAnsi="Times New Roman" w:cs="Times New Roman"/>
          <w:sz w:val="24"/>
          <w:szCs w:val="24"/>
        </w:rPr>
        <w:t xml:space="preserve">) </w:t>
      </w:r>
      <w:r w:rsidRPr="00C873CE">
        <w:rPr>
          <w:rFonts w:ascii="Times New Roman" w:hAnsi="Times New Roman" w:cs="Times New Roman"/>
          <w:b/>
          <w:bCs/>
          <w:sz w:val="24"/>
          <w:szCs w:val="24"/>
        </w:rPr>
        <w:t xml:space="preserve">- s </w:t>
      </w:r>
      <w:r w:rsidRPr="00C873CE">
        <w:rPr>
          <w:rFonts w:ascii="Times New Roman" w:hAnsi="Times New Roman" w:cs="Times New Roman"/>
          <w:sz w:val="24"/>
          <w:szCs w:val="24"/>
        </w:rPr>
        <w:t>ciljem</w:t>
      </w:r>
      <w:r w:rsidRPr="00C873CE">
        <w:rPr>
          <w:rFonts w:ascii="Times New Roman" w:hAnsi="Times New Roman" w:cs="Times New Roman"/>
          <w:b/>
          <w:bCs/>
          <w:sz w:val="24"/>
          <w:szCs w:val="24"/>
        </w:rPr>
        <w:t xml:space="preserve"> </w:t>
      </w:r>
      <w:r w:rsidR="00FF7910" w:rsidRPr="00C873CE">
        <w:rPr>
          <w:rFonts w:ascii="Times New Roman" w:hAnsi="Times New Roman" w:cs="Times New Roman"/>
          <w:sz w:val="24"/>
          <w:szCs w:val="24"/>
        </w:rPr>
        <w:t>post</w:t>
      </w:r>
      <w:r w:rsidRPr="00C873CE">
        <w:rPr>
          <w:rFonts w:ascii="Times New Roman" w:hAnsi="Times New Roman" w:cs="Times New Roman"/>
          <w:sz w:val="24"/>
          <w:szCs w:val="24"/>
        </w:rPr>
        <w:t>izanja</w:t>
      </w:r>
      <w:r w:rsidR="00FF7910" w:rsidRPr="00C873CE">
        <w:rPr>
          <w:rFonts w:ascii="Times New Roman" w:hAnsi="Times New Roman" w:cs="Times New Roman"/>
          <w:sz w:val="24"/>
          <w:szCs w:val="24"/>
        </w:rPr>
        <w:t xml:space="preserve"> pravn</w:t>
      </w:r>
      <w:r w:rsidRPr="00C873CE">
        <w:rPr>
          <w:rFonts w:ascii="Times New Roman" w:hAnsi="Times New Roman" w:cs="Times New Roman"/>
          <w:sz w:val="24"/>
          <w:szCs w:val="24"/>
        </w:rPr>
        <w:t>e</w:t>
      </w:r>
      <w:r w:rsidR="00FF7910" w:rsidRPr="00C873CE">
        <w:rPr>
          <w:rFonts w:ascii="Times New Roman" w:hAnsi="Times New Roman" w:cs="Times New Roman"/>
          <w:sz w:val="24"/>
          <w:szCs w:val="24"/>
        </w:rPr>
        <w:t xml:space="preserve"> sigurnost</w:t>
      </w:r>
      <w:r w:rsidRPr="00C873CE">
        <w:rPr>
          <w:rFonts w:ascii="Times New Roman" w:hAnsi="Times New Roman" w:cs="Times New Roman"/>
          <w:sz w:val="24"/>
          <w:szCs w:val="24"/>
        </w:rPr>
        <w:t>i</w:t>
      </w:r>
      <w:r w:rsidR="00FF7910" w:rsidRPr="00C873CE">
        <w:rPr>
          <w:rFonts w:ascii="Times New Roman" w:hAnsi="Times New Roman" w:cs="Times New Roman"/>
          <w:sz w:val="24"/>
          <w:szCs w:val="24"/>
        </w:rPr>
        <w:t>.</w:t>
      </w:r>
    </w:p>
    <w:p w14:paraId="078410F3" w14:textId="237997FD" w:rsidR="00FF7910" w:rsidRPr="00C873CE" w:rsidRDefault="00FF7910" w:rsidP="00FA4D17">
      <w:pPr>
        <w:spacing w:line="240" w:lineRule="auto"/>
        <w:ind w:firstLine="284"/>
        <w:jc w:val="both"/>
        <w:rPr>
          <w:rFonts w:ascii="Times New Roman" w:hAnsi="Times New Roman" w:cs="Times New Roman"/>
          <w:sz w:val="24"/>
          <w:szCs w:val="24"/>
        </w:rPr>
      </w:pPr>
      <w:r w:rsidRPr="00C873CE">
        <w:rPr>
          <w:rFonts w:ascii="Times New Roman" w:hAnsi="Times New Roman" w:cs="Times New Roman"/>
          <w:sz w:val="24"/>
          <w:szCs w:val="24"/>
        </w:rPr>
        <w:t xml:space="preserve">Teret dokazivanja u smislu članka 221.a </w:t>
      </w:r>
      <w:r w:rsidR="006B177C" w:rsidRPr="00C873CE">
        <w:rPr>
          <w:rFonts w:ascii="Times New Roman" w:hAnsi="Times New Roman" w:cs="Times New Roman"/>
          <w:sz w:val="24"/>
          <w:szCs w:val="24"/>
        </w:rPr>
        <w:t xml:space="preserve">Zakona o parničnom postupku </w:t>
      </w:r>
      <w:r w:rsidRPr="00C873CE">
        <w:rPr>
          <w:rFonts w:ascii="Times New Roman" w:hAnsi="Times New Roman" w:cs="Times New Roman"/>
          <w:sz w:val="24"/>
          <w:szCs w:val="24"/>
        </w:rPr>
        <w:t>primjenjuje se tek na kraju dokaznog postupka</w:t>
      </w:r>
      <w:r w:rsidR="00DD594D">
        <w:rPr>
          <w:rFonts w:ascii="Times New Roman" w:hAnsi="Times New Roman" w:cs="Times New Roman"/>
          <w:sz w:val="24"/>
          <w:szCs w:val="24"/>
        </w:rPr>
        <w:t>,</w:t>
      </w:r>
      <w:r w:rsidRPr="00C873CE">
        <w:rPr>
          <w:rFonts w:ascii="Times New Roman" w:hAnsi="Times New Roman" w:cs="Times New Roman"/>
          <w:sz w:val="24"/>
          <w:szCs w:val="24"/>
        </w:rPr>
        <w:t xml:space="preserve"> </w:t>
      </w:r>
      <w:r w:rsidR="001F46CF" w:rsidRPr="00C873CE">
        <w:rPr>
          <w:rFonts w:ascii="Times New Roman" w:hAnsi="Times New Roman" w:cs="Times New Roman"/>
          <w:sz w:val="24"/>
          <w:szCs w:val="24"/>
        </w:rPr>
        <w:t xml:space="preserve">ali </w:t>
      </w:r>
      <w:r w:rsidRPr="00C873CE">
        <w:rPr>
          <w:rFonts w:ascii="Times New Roman" w:hAnsi="Times New Roman" w:cs="Times New Roman"/>
          <w:sz w:val="24"/>
          <w:szCs w:val="24"/>
        </w:rPr>
        <w:t>i u slučaju kada sud nije mogao izvesti konačan zaključak o postojanju ili nepostojanju činjenic</w:t>
      </w:r>
      <w:r w:rsidR="001F46CF" w:rsidRPr="00C873CE">
        <w:rPr>
          <w:rFonts w:ascii="Times New Roman" w:hAnsi="Times New Roman" w:cs="Times New Roman"/>
          <w:sz w:val="24"/>
          <w:szCs w:val="24"/>
        </w:rPr>
        <w:t>a</w:t>
      </w:r>
      <w:r w:rsidRPr="00C873CE">
        <w:rPr>
          <w:rFonts w:ascii="Times New Roman" w:hAnsi="Times New Roman" w:cs="Times New Roman"/>
          <w:sz w:val="24"/>
          <w:szCs w:val="24"/>
        </w:rPr>
        <w:t xml:space="preserve"> na temelju izvedenih dokaza ili kada nijedna stranka nije predložila dokaze za utvrđenje činjenice koja je odlučna za primjenu pravnog pravila. U raznim stadijima postupka potreba predlaganja dokaza tereti naizmjenično jednu pa drugu stranku (prvo tužitelj</w:t>
      </w:r>
      <w:r w:rsidR="001F46CF" w:rsidRPr="00C873CE">
        <w:rPr>
          <w:rFonts w:ascii="Times New Roman" w:hAnsi="Times New Roman" w:cs="Times New Roman"/>
          <w:sz w:val="24"/>
          <w:szCs w:val="24"/>
        </w:rPr>
        <w:t>a</w:t>
      </w:r>
      <w:r w:rsidRPr="00C873CE">
        <w:rPr>
          <w:rFonts w:ascii="Times New Roman" w:hAnsi="Times New Roman" w:cs="Times New Roman"/>
          <w:sz w:val="24"/>
          <w:szCs w:val="24"/>
        </w:rPr>
        <w:t xml:space="preserve"> pa tuženik</w:t>
      </w:r>
      <w:r w:rsidR="001F46CF" w:rsidRPr="00C873CE">
        <w:rPr>
          <w:rFonts w:ascii="Times New Roman" w:hAnsi="Times New Roman" w:cs="Times New Roman"/>
          <w:sz w:val="24"/>
          <w:szCs w:val="24"/>
        </w:rPr>
        <w:t>a</w:t>
      </w:r>
      <w:r w:rsidRPr="00C873CE">
        <w:rPr>
          <w:rFonts w:ascii="Times New Roman" w:hAnsi="Times New Roman" w:cs="Times New Roman"/>
          <w:sz w:val="24"/>
          <w:szCs w:val="24"/>
        </w:rPr>
        <w:t xml:space="preserve">). </w:t>
      </w:r>
    </w:p>
    <w:p w14:paraId="708AF3E5" w14:textId="71AA283B" w:rsidR="00FF7910" w:rsidRPr="00C873CE" w:rsidRDefault="00FF7910" w:rsidP="00FA4D17">
      <w:pPr>
        <w:spacing w:line="240" w:lineRule="auto"/>
        <w:ind w:firstLine="284"/>
        <w:jc w:val="both"/>
        <w:rPr>
          <w:rFonts w:ascii="Times New Roman" w:hAnsi="Times New Roman" w:cs="Times New Roman"/>
          <w:sz w:val="24"/>
          <w:szCs w:val="24"/>
        </w:rPr>
      </w:pPr>
      <w:r w:rsidRPr="00C873CE">
        <w:rPr>
          <w:rFonts w:ascii="Times New Roman" w:hAnsi="Times New Roman" w:cs="Times New Roman"/>
          <w:sz w:val="24"/>
          <w:szCs w:val="24"/>
        </w:rPr>
        <w:t>Opća pravila o teretu dokazivanja:</w:t>
      </w:r>
    </w:p>
    <w:p w14:paraId="1DBB8C2F" w14:textId="59EEC8E7" w:rsidR="00FF7910" w:rsidRPr="00C873CE" w:rsidRDefault="00FF7910" w:rsidP="007658AD">
      <w:pPr>
        <w:pStyle w:val="Odlomakpopisa"/>
        <w:numPr>
          <w:ilvl w:val="0"/>
          <w:numId w:val="5"/>
        </w:numPr>
        <w:spacing w:after="160" w:line="240" w:lineRule="auto"/>
        <w:jc w:val="both"/>
        <w:rPr>
          <w:rFonts w:ascii="Times New Roman" w:hAnsi="Times New Roman" w:cs="Times New Roman"/>
          <w:sz w:val="24"/>
          <w:szCs w:val="24"/>
        </w:rPr>
      </w:pPr>
      <w:r w:rsidRPr="00C873CE">
        <w:rPr>
          <w:rFonts w:ascii="Times New Roman" w:hAnsi="Times New Roman" w:cs="Times New Roman"/>
          <w:sz w:val="24"/>
          <w:szCs w:val="24"/>
        </w:rPr>
        <w:t>postojanje činjenice koja je izjavljena u postupku treba dokazati onaj tko iz te činjenice izvodi svoja prava</w:t>
      </w:r>
      <w:r w:rsidR="00DC1528" w:rsidRPr="00C873CE">
        <w:rPr>
          <w:rFonts w:ascii="Times New Roman" w:hAnsi="Times New Roman" w:cs="Times New Roman"/>
          <w:sz w:val="24"/>
          <w:szCs w:val="24"/>
        </w:rPr>
        <w:t>,</w:t>
      </w:r>
    </w:p>
    <w:p w14:paraId="3EFDA172" w14:textId="389E30D7" w:rsidR="00FF7910" w:rsidRPr="00C873CE" w:rsidRDefault="00FF7910" w:rsidP="007658AD">
      <w:pPr>
        <w:pStyle w:val="Odlomakpopisa"/>
        <w:numPr>
          <w:ilvl w:val="0"/>
          <w:numId w:val="5"/>
        </w:numPr>
        <w:spacing w:after="160" w:line="240" w:lineRule="auto"/>
        <w:jc w:val="both"/>
        <w:rPr>
          <w:rFonts w:ascii="Times New Roman" w:hAnsi="Times New Roman" w:cs="Times New Roman"/>
          <w:sz w:val="24"/>
          <w:szCs w:val="24"/>
        </w:rPr>
      </w:pPr>
      <w:r w:rsidRPr="00C873CE">
        <w:rPr>
          <w:rFonts w:ascii="Times New Roman" w:hAnsi="Times New Roman" w:cs="Times New Roman"/>
          <w:sz w:val="24"/>
          <w:szCs w:val="24"/>
        </w:rPr>
        <w:t>stranka je dužna dokazati one činjenice koje su nužne za uspjeh njezina zahtjeva</w:t>
      </w:r>
      <w:r w:rsidR="00DC1528" w:rsidRPr="00C873CE">
        <w:rPr>
          <w:rFonts w:ascii="Times New Roman" w:hAnsi="Times New Roman" w:cs="Times New Roman"/>
          <w:sz w:val="24"/>
          <w:szCs w:val="24"/>
        </w:rPr>
        <w:t>,</w:t>
      </w:r>
    </w:p>
    <w:p w14:paraId="23275900" w14:textId="27C489AA" w:rsidR="00FF7910" w:rsidRPr="00C873CE" w:rsidRDefault="00FF7910" w:rsidP="007658AD">
      <w:pPr>
        <w:pStyle w:val="Odlomakpopisa"/>
        <w:numPr>
          <w:ilvl w:val="0"/>
          <w:numId w:val="5"/>
        </w:numPr>
        <w:spacing w:after="160" w:line="240" w:lineRule="auto"/>
        <w:jc w:val="both"/>
        <w:rPr>
          <w:rFonts w:ascii="Times New Roman" w:hAnsi="Times New Roman" w:cs="Times New Roman"/>
          <w:sz w:val="24"/>
          <w:szCs w:val="24"/>
        </w:rPr>
      </w:pPr>
      <w:r w:rsidRPr="00C873CE">
        <w:rPr>
          <w:rFonts w:ascii="Times New Roman" w:hAnsi="Times New Roman" w:cs="Times New Roman"/>
          <w:sz w:val="24"/>
          <w:szCs w:val="24"/>
        </w:rPr>
        <w:t>teret dokazivanja treba snositi ona stranka u čijem je interesu da sud određenu činjenicu uzme za istinitu (dokazanu)</w:t>
      </w:r>
      <w:r w:rsidR="00DC1528" w:rsidRPr="00C873CE">
        <w:rPr>
          <w:rFonts w:ascii="Times New Roman" w:hAnsi="Times New Roman" w:cs="Times New Roman"/>
          <w:sz w:val="24"/>
          <w:szCs w:val="24"/>
        </w:rPr>
        <w:t>,</w:t>
      </w:r>
    </w:p>
    <w:p w14:paraId="378E0C86" w14:textId="39E20544" w:rsidR="00FF7910" w:rsidRPr="00C873CE" w:rsidRDefault="00FF7910" w:rsidP="007658AD">
      <w:pPr>
        <w:pStyle w:val="Odlomakpopisa"/>
        <w:numPr>
          <w:ilvl w:val="0"/>
          <w:numId w:val="5"/>
        </w:numPr>
        <w:spacing w:after="160" w:line="240" w:lineRule="auto"/>
        <w:jc w:val="both"/>
        <w:rPr>
          <w:rFonts w:ascii="Times New Roman" w:hAnsi="Times New Roman" w:cs="Times New Roman"/>
          <w:sz w:val="24"/>
          <w:szCs w:val="24"/>
        </w:rPr>
      </w:pPr>
      <w:r w:rsidRPr="00C873CE">
        <w:rPr>
          <w:rFonts w:ascii="Times New Roman" w:hAnsi="Times New Roman" w:cs="Times New Roman"/>
          <w:sz w:val="24"/>
          <w:szCs w:val="24"/>
        </w:rPr>
        <w:t>one činjenice na kojima se određeno pravo zasniva treba dokazati ona stranka koja se na to pravo poziva, a one činjenice koje isključuju nastanak tog prava ili to pravo ukidaju treba dokazati ona stranka koja to pravo osporava</w:t>
      </w:r>
      <w:r w:rsidR="00DC1528" w:rsidRPr="00C873CE">
        <w:rPr>
          <w:rFonts w:ascii="Times New Roman" w:hAnsi="Times New Roman" w:cs="Times New Roman"/>
          <w:sz w:val="24"/>
          <w:szCs w:val="24"/>
        </w:rPr>
        <w:t>,</w:t>
      </w:r>
    </w:p>
    <w:p w14:paraId="5F833B02" w14:textId="2EF0D89F" w:rsidR="00FF7910" w:rsidRPr="00C873CE" w:rsidRDefault="00FF7910" w:rsidP="007658AD">
      <w:pPr>
        <w:pStyle w:val="Odlomakpopisa"/>
        <w:numPr>
          <w:ilvl w:val="0"/>
          <w:numId w:val="5"/>
        </w:numPr>
        <w:spacing w:after="160" w:line="240" w:lineRule="auto"/>
        <w:jc w:val="both"/>
        <w:rPr>
          <w:rFonts w:ascii="Times New Roman" w:hAnsi="Times New Roman" w:cs="Times New Roman"/>
          <w:sz w:val="24"/>
          <w:szCs w:val="24"/>
        </w:rPr>
      </w:pPr>
      <w:r w:rsidRPr="00C873CE">
        <w:rPr>
          <w:rFonts w:ascii="Times New Roman" w:hAnsi="Times New Roman" w:cs="Times New Roman"/>
          <w:sz w:val="24"/>
          <w:szCs w:val="24"/>
        </w:rPr>
        <w:t>istinitost određene tvrdnje treba dokazati onaj koji tvrdi da neka činjenica postoji, a ne onaj koji poriče njeno postojanje</w:t>
      </w:r>
      <w:r w:rsidR="00DC1528" w:rsidRPr="00C873CE">
        <w:rPr>
          <w:rFonts w:ascii="Times New Roman" w:hAnsi="Times New Roman" w:cs="Times New Roman"/>
          <w:sz w:val="24"/>
          <w:szCs w:val="24"/>
        </w:rPr>
        <w:t>.</w:t>
      </w:r>
    </w:p>
    <w:p w14:paraId="487B9CC2" w14:textId="1C134E5E" w:rsidR="00FF7910" w:rsidRPr="00C873CE" w:rsidRDefault="00FF7910" w:rsidP="00A4038A">
      <w:pPr>
        <w:spacing w:line="240" w:lineRule="auto"/>
        <w:ind w:firstLine="360"/>
        <w:jc w:val="both"/>
        <w:rPr>
          <w:rFonts w:ascii="Times New Roman" w:hAnsi="Times New Roman" w:cs="Times New Roman"/>
          <w:sz w:val="24"/>
          <w:szCs w:val="24"/>
        </w:rPr>
      </w:pPr>
      <w:r w:rsidRPr="00C873CE">
        <w:rPr>
          <w:rFonts w:ascii="Times New Roman" w:hAnsi="Times New Roman" w:cs="Times New Roman"/>
          <w:sz w:val="24"/>
          <w:szCs w:val="24"/>
        </w:rPr>
        <w:t>Upravni postupak i upravni spor</w:t>
      </w:r>
      <w:r w:rsidR="00AB5A0E" w:rsidRPr="00C873CE">
        <w:rPr>
          <w:rFonts w:ascii="Times New Roman" w:hAnsi="Times New Roman" w:cs="Times New Roman"/>
          <w:sz w:val="24"/>
          <w:szCs w:val="24"/>
        </w:rPr>
        <w:t xml:space="preserve"> nalažu da je</w:t>
      </w:r>
      <w:r w:rsidRPr="00C873CE">
        <w:rPr>
          <w:rFonts w:ascii="Times New Roman" w:hAnsi="Times New Roman" w:cs="Times New Roman"/>
          <w:sz w:val="24"/>
          <w:szCs w:val="24"/>
        </w:rPr>
        <w:t xml:space="preserve"> stranka dužna predložiti dokaze kojima se utvrđuju činjenice na kojima temelji svoj zahtjev (u odnosu na tužbeni zahtjev, riječ je o tužitelju), odnosno kojima pobija navode i dokaze drugih stranaka.</w:t>
      </w:r>
    </w:p>
    <w:p w14:paraId="61A9457E" w14:textId="6256ED6F" w:rsidR="00575CC6" w:rsidRPr="00C873CE" w:rsidRDefault="00FF7910" w:rsidP="00FA4D17">
      <w:pPr>
        <w:spacing w:line="240" w:lineRule="auto"/>
        <w:ind w:firstLine="360"/>
        <w:jc w:val="both"/>
        <w:rPr>
          <w:rFonts w:ascii="Times New Roman" w:hAnsi="Times New Roman" w:cs="Times New Roman"/>
          <w:sz w:val="24"/>
          <w:szCs w:val="24"/>
        </w:rPr>
      </w:pPr>
      <w:r w:rsidRPr="00C873CE">
        <w:rPr>
          <w:rFonts w:ascii="Times New Roman" w:hAnsi="Times New Roman" w:cs="Times New Roman"/>
          <w:sz w:val="24"/>
          <w:szCs w:val="24"/>
        </w:rPr>
        <w:t>Zakon o radu</w:t>
      </w:r>
      <w:r w:rsidR="00AB5A0E" w:rsidRPr="00C873CE">
        <w:rPr>
          <w:rFonts w:ascii="Times New Roman" w:hAnsi="Times New Roman" w:cs="Times New Roman"/>
          <w:sz w:val="24"/>
          <w:szCs w:val="24"/>
        </w:rPr>
        <w:t xml:space="preserve"> nalaže da je t</w:t>
      </w:r>
      <w:r w:rsidRPr="00C873CE">
        <w:rPr>
          <w:rFonts w:ascii="Times New Roman" w:hAnsi="Times New Roman" w:cs="Times New Roman"/>
          <w:sz w:val="24"/>
          <w:szCs w:val="24"/>
        </w:rPr>
        <w:t xml:space="preserve">eret dokazivanja u radnim sporovima na stranci čije je pravo povrijeđeno, tj. koja pokreće spor. </w:t>
      </w:r>
    </w:p>
    <w:p w14:paraId="2203382F" w14:textId="51D25255" w:rsidR="005A7FF0" w:rsidRPr="00C873CE" w:rsidRDefault="00E07953" w:rsidP="00FA4D17">
      <w:pPr>
        <w:spacing w:after="0" w:line="240" w:lineRule="auto"/>
        <w:ind w:firstLine="360"/>
        <w:jc w:val="both"/>
        <w:rPr>
          <w:rFonts w:ascii="Times New Roman" w:hAnsi="Times New Roman" w:cs="Times New Roman"/>
          <w:sz w:val="24"/>
          <w:szCs w:val="24"/>
        </w:rPr>
      </w:pPr>
      <w:r w:rsidRPr="00C873CE">
        <w:rPr>
          <w:rFonts w:ascii="Times New Roman" w:hAnsi="Times New Roman" w:cs="Times New Roman"/>
          <w:sz w:val="24"/>
          <w:szCs w:val="24"/>
        </w:rPr>
        <w:t xml:space="preserve">Nadalje, </w:t>
      </w:r>
      <w:r w:rsidR="00EA7C75">
        <w:rPr>
          <w:rFonts w:ascii="Times New Roman" w:hAnsi="Times New Roman" w:cs="Times New Roman"/>
          <w:sz w:val="24"/>
          <w:szCs w:val="24"/>
        </w:rPr>
        <w:t xml:space="preserve">temeljem </w:t>
      </w:r>
      <w:r w:rsidRPr="00C873CE">
        <w:rPr>
          <w:rFonts w:ascii="Times New Roman" w:hAnsi="Times New Roman" w:cs="Times New Roman"/>
          <w:sz w:val="24"/>
          <w:szCs w:val="24"/>
        </w:rPr>
        <w:t>o</w:t>
      </w:r>
      <w:r w:rsidR="00302FC6" w:rsidRPr="00C873CE">
        <w:rPr>
          <w:rFonts w:ascii="Times New Roman" w:hAnsi="Times New Roman" w:cs="Times New Roman"/>
          <w:sz w:val="24"/>
          <w:szCs w:val="24"/>
        </w:rPr>
        <w:t>dredb</w:t>
      </w:r>
      <w:r w:rsidR="00EA7C75">
        <w:rPr>
          <w:rFonts w:ascii="Times New Roman" w:hAnsi="Times New Roman" w:cs="Times New Roman"/>
          <w:sz w:val="24"/>
          <w:szCs w:val="24"/>
        </w:rPr>
        <w:t>e</w:t>
      </w:r>
      <w:r w:rsidR="00302FC6" w:rsidRPr="00C873CE">
        <w:rPr>
          <w:rFonts w:ascii="Times New Roman" w:hAnsi="Times New Roman" w:cs="Times New Roman"/>
          <w:sz w:val="24"/>
          <w:szCs w:val="24"/>
        </w:rPr>
        <w:t xml:space="preserve"> članka 219. </w:t>
      </w:r>
      <w:r w:rsidR="006B177C" w:rsidRPr="00C873CE">
        <w:rPr>
          <w:rFonts w:ascii="Times New Roman" w:hAnsi="Times New Roman" w:cs="Times New Roman"/>
          <w:sz w:val="24"/>
          <w:szCs w:val="24"/>
        </w:rPr>
        <w:t xml:space="preserve">Zakona o parničnom postupku </w:t>
      </w:r>
      <w:r w:rsidR="00302FC6" w:rsidRPr="00C873CE">
        <w:rPr>
          <w:rFonts w:ascii="Times New Roman" w:hAnsi="Times New Roman" w:cs="Times New Roman"/>
          <w:sz w:val="24"/>
          <w:szCs w:val="24"/>
        </w:rPr>
        <w:t>svaka stranka je dužna iznijeti činjenice i predložiti dokaze na kojima temelji svoj zahtjev ili kojim pobija navode i dokaze protivnika te sud može do zaključenja prethodnog postupka, kad ocijeni da je to svrsishodno za pravilno rješenje spora, upozoriti stranke na tu dužnost, a osobito na potrebu iznošenja odlučnih činjenica i predlaganja određenih dokaza te iznijeti razloge zbog kojih smatra da je to potrebno. Stranke trenutno mogu u okviru sudskog postupka za potrebe dokazivanja u konkretnom predmetu zatražiti pribavljanje podataka od strane poslodavca o plaći usporednog radnika (čl</w:t>
      </w:r>
      <w:r w:rsidR="000309D2" w:rsidRPr="00C873CE">
        <w:rPr>
          <w:rFonts w:ascii="Times New Roman" w:hAnsi="Times New Roman" w:cs="Times New Roman"/>
          <w:sz w:val="24"/>
          <w:szCs w:val="24"/>
        </w:rPr>
        <w:t>anak</w:t>
      </w:r>
      <w:r w:rsidR="00302FC6" w:rsidRPr="00C873CE">
        <w:rPr>
          <w:rFonts w:ascii="Times New Roman" w:hAnsi="Times New Roman" w:cs="Times New Roman"/>
          <w:sz w:val="24"/>
          <w:szCs w:val="24"/>
        </w:rPr>
        <w:t xml:space="preserve"> 232. st</w:t>
      </w:r>
      <w:r w:rsidR="000309D2" w:rsidRPr="00C873CE">
        <w:rPr>
          <w:rFonts w:ascii="Times New Roman" w:hAnsi="Times New Roman" w:cs="Times New Roman"/>
          <w:sz w:val="24"/>
          <w:szCs w:val="24"/>
        </w:rPr>
        <w:t>avak</w:t>
      </w:r>
      <w:r w:rsidR="00302FC6" w:rsidRPr="00C873CE">
        <w:rPr>
          <w:rFonts w:ascii="Times New Roman" w:hAnsi="Times New Roman" w:cs="Times New Roman"/>
          <w:sz w:val="24"/>
          <w:szCs w:val="24"/>
        </w:rPr>
        <w:t xml:space="preserve"> 3. i č</w:t>
      </w:r>
      <w:r w:rsidR="00B27802" w:rsidRPr="00C873CE">
        <w:rPr>
          <w:rFonts w:ascii="Times New Roman" w:hAnsi="Times New Roman" w:cs="Times New Roman"/>
          <w:sz w:val="24"/>
          <w:szCs w:val="24"/>
        </w:rPr>
        <w:t>l</w:t>
      </w:r>
      <w:r w:rsidR="000309D2" w:rsidRPr="00C873CE">
        <w:rPr>
          <w:rFonts w:ascii="Times New Roman" w:hAnsi="Times New Roman" w:cs="Times New Roman"/>
          <w:sz w:val="24"/>
          <w:szCs w:val="24"/>
        </w:rPr>
        <w:t>anak</w:t>
      </w:r>
      <w:r w:rsidR="00302FC6" w:rsidRPr="00C873CE">
        <w:rPr>
          <w:rFonts w:ascii="Times New Roman" w:hAnsi="Times New Roman" w:cs="Times New Roman"/>
          <w:sz w:val="24"/>
          <w:szCs w:val="24"/>
        </w:rPr>
        <w:t xml:space="preserve"> 233. </w:t>
      </w:r>
      <w:r w:rsidR="006B177C" w:rsidRPr="00C873CE">
        <w:rPr>
          <w:rFonts w:ascii="Times New Roman" w:hAnsi="Times New Roman" w:cs="Times New Roman"/>
          <w:sz w:val="24"/>
          <w:szCs w:val="24"/>
        </w:rPr>
        <w:t>Zakona o parničnom postupku</w:t>
      </w:r>
      <w:r w:rsidR="00302FC6" w:rsidRPr="00C873CE">
        <w:rPr>
          <w:rFonts w:ascii="Times New Roman" w:hAnsi="Times New Roman" w:cs="Times New Roman"/>
          <w:sz w:val="24"/>
          <w:szCs w:val="24"/>
        </w:rPr>
        <w:t>).</w:t>
      </w:r>
    </w:p>
    <w:p w14:paraId="6FE9C03F" w14:textId="77777777" w:rsidR="009812F0" w:rsidRPr="00C873CE" w:rsidRDefault="009812F0" w:rsidP="00FA4D17">
      <w:pPr>
        <w:spacing w:after="0" w:line="240" w:lineRule="auto"/>
        <w:jc w:val="both"/>
        <w:rPr>
          <w:rFonts w:ascii="Times New Roman" w:hAnsi="Times New Roman" w:cs="Times New Roman"/>
        </w:rPr>
      </w:pPr>
    </w:p>
    <w:p w14:paraId="66957685" w14:textId="0C057FB9" w:rsidR="00302FC6" w:rsidRPr="00C873CE" w:rsidRDefault="00302FC6" w:rsidP="00FA4D17">
      <w:pPr>
        <w:spacing w:after="0" w:line="240" w:lineRule="auto"/>
        <w:ind w:firstLine="360"/>
        <w:jc w:val="both"/>
        <w:rPr>
          <w:rFonts w:ascii="Times New Roman" w:hAnsi="Times New Roman" w:cs="Times New Roman"/>
          <w:sz w:val="24"/>
          <w:szCs w:val="24"/>
        </w:rPr>
      </w:pPr>
      <w:r w:rsidRPr="00C873CE">
        <w:rPr>
          <w:rFonts w:ascii="Times New Roman" w:hAnsi="Times New Roman" w:cs="Times New Roman"/>
          <w:sz w:val="24"/>
          <w:szCs w:val="24"/>
        </w:rPr>
        <w:t>Vezano za troškove postupka, ističemo da je odredbom čl</w:t>
      </w:r>
      <w:r w:rsidR="00142597" w:rsidRPr="00C873CE">
        <w:rPr>
          <w:rFonts w:ascii="Times New Roman" w:hAnsi="Times New Roman" w:cs="Times New Roman"/>
          <w:sz w:val="24"/>
          <w:szCs w:val="24"/>
        </w:rPr>
        <w:t>anka</w:t>
      </w:r>
      <w:r w:rsidRPr="00C873CE">
        <w:rPr>
          <w:rFonts w:ascii="Times New Roman" w:hAnsi="Times New Roman" w:cs="Times New Roman"/>
          <w:sz w:val="24"/>
          <w:szCs w:val="24"/>
        </w:rPr>
        <w:t xml:space="preserve"> 154. </w:t>
      </w:r>
      <w:r w:rsidR="006B177C" w:rsidRPr="00C873CE">
        <w:rPr>
          <w:rFonts w:ascii="Times New Roman" w:hAnsi="Times New Roman" w:cs="Times New Roman"/>
          <w:sz w:val="24"/>
          <w:szCs w:val="24"/>
        </w:rPr>
        <w:t xml:space="preserve">Zakona o parničnom postupku </w:t>
      </w:r>
      <w:r w:rsidRPr="00C873CE">
        <w:rPr>
          <w:rFonts w:ascii="Times New Roman" w:hAnsi="Times New Roman" w:cs="Times New Roman"/>
          <w:sz w:val="24"/>
          <w:szCs w:val="24"/>
        </w:rPr>
        <w:t>predviđeno da troškove postupka suprotnoj strani naknađuje ona stranka koja izgubi parnicu pa se troškovi postupka u slučaju uspjeha stranke u dokazivanju diskriminacije ne mogu smatrati otegotnom okolnošću za osiguranje pristupa učinkovitim sredstvima zaštite.</w:t>
      </w:r>
    </w:p>
    <w:p w14:paraId="28C44960" w14:textId="77777777" w:rsidR="005A7FF0" w:rsidRPr="00C873CE" w:rsidRDefault="005A7FF0" w:rsidP="00FA4D17">
      <w:pPr>
        <w:spacing w:after="0" w:line="240" w:lineRule="auto"/>
        <w:jc w:val="both"/>
        <w:rPr>
          <w:rFonts w:ascii="Times New Roman" w:hAnsi="Times New Roman" w:cs="Times New Roman"/>
        </w:rPr>
      </w:pPr>
    </w:p>
    <w:p w14:paraId="71AFC7D9" w14:textId="477DAA9E" w:rsidR="005E1F6C" w:rsidRPr="00C873CE" w:rsidRDefault="00302FC6" w:rsidP="00FA4D17">
      <w:pPr>
        <w:spacing w:after="0" w:line="240" w:lineRule="auto"/>
        <w:ind w:firstLine="360"/>
        <w:jc w:val="both"/>
        <w:rPr>
          <w:rFonts w:ascii="Times New Roman" w:hAnsi="Times New Roman" w:cs="Times New Roman"/>
          <w:sz w:val="24"/>
          <w:szCs w:val="24"/>
        </w:rPr>
      </w:pPr>
      <w:r w:rsidRPr="00C873CE">
        <w:rPr>
          <w:rFonts w:ascii="Times New Roman" w:hAnsi="Times New Roman" w:cs="Times New Roman"/>
          <w:sz w:val="24"/>
          <w:szCs w:val="24"/>
        </w:rPr>
        <w:t xml:space="preserve">Osim toga, određenim kategorijama osoba je u slučaju ispunjavanja određenih pretpostavki omogućena i </w:t>
      </w:r>
      <w:r w:rsidRPr="00C873CE">
        <w:rPr>
          <w:rFonts w:ascii="Times New Roman" w:hAnsi="Times New Roman" w:cs="Times New Roman"/>
          <w:b/>
          <w:bCs/>
          <w:sz w:val="24"/>
          <w:szCs w:val="24"/>
        </w:rPr>
        <w:t>besplatna pravna zaštita</w:t>
      </w:r>
      <w:r w:rsidR="005E1F6C" w:rsidRPr="00C873CE">
        <w:rPr>
          <w:rFonts w:ascii="Times New Roman" w:hAnsi="Times New Roman" w:cs="Times New Roman"/>
          <w:b/>
          <w:bCs/>
          <w:sz w:val="24"/>
          <w:szCs w:val="24"/>
        </w:rPr>
        <w:t xml:space="preserve"> odnosno</w:t>
      </w:r>
      <w:r w:rsidR="001E2D98" w:rsidRPr="00C873CE">
        <w:rPr>
          <w:rFonts w:ascii="Times New Roman" w:hAnsi="Times New Roman" w:cs="Times New Roman"/>
          <w:b/>
          <w:bCs/>
          <w:sz w:val="24"/>
          <w:szCs w:val="24"/>
        </w:rPr>
        <w:t xml:space="preserve"> besplatna pravna</w:t>
      </w:r>
      <w:r w:rsidR="005E1F6C" w:rsidRPr="00C873CE">
        <w:rPr>
          <w:rFonts w:ascii="Times New Roman" w:hAnsi="Times New Roman" w:cs="Times New Roman"/>
          <w:b/>
          <w:bCs/>
          <w:sz w:val="24"/>
          <w:szCs w:val="24"/>
        </w:rPr>
        <w:t xml:space="preserve"> pomoć</w:t>
      </w:r>
      <w:r w:rsidRPr="00C873CE">
        <w:rPr>
          <w:rFonts w:ascii="Times New Roman" w:hAnsi="Times New Roman" w:cs="Times New Roman"/>
          <w:sz w:val="24"/>
          <w:szCs w:val="24"/>
        </w:rPr>
        <w:t>.</w:t>
      </w:r>
      <w:r w:rsidR="00F83705" w:rsidRPr="00C873CE">
        <w:rPr>
          <w:rFonts w:ascii="Times New Roman" w:hAnsi="Times New Roman" w:cs="Times New Roman"/>
          <w:sz w:val="24"/>
          <w:szCs w:val="24"/>
        </w:rPr>
        <w:t xml:space="preserve"> </w:t>
      </w:r>
      <w:r w:rsidR="00C04E12" w:rsidRPr="00C873CE">
        <w:rPr>
          <w:rFonts w:ascii="Times New Roman" w:hAnsi="Times New Roman" w:cs="Times New Roman"/>
          <w:sz w:val="24"/>
          <w:szCs w:val="24"/>
        </w:rPr>
        <w:t>I</w:t>
      </w:r>
      <w:r w:rsidR="005E1F6C" w:rsidRPr="00C873CE">
        <w:rPr>
          <w:rFonts w:ascii="Times New Roman" w:hAnsi="Times New Roman" w:cs="Times New Roman"/>
          <w:sz w:val="24"/>
          <w:szCs w:val="24"/>
        </w:rPr>
        <w:t>nstitut besplatne pravne pomoći uređen je Zakonom o besplatnoj pravnoj pomoći („Narodne novine“, br</w:t>
      </w:r>
      <w:r w:rsidR="00152E3D" w:rsidRPr="00C873CE">
        <w:rPr>
          <w:rFonts w:ascii="Times New Roman" w:hAnsi="Times New Roman" w:cs="Times New Roman"/>
          <w:sz w:val="24"/>
          <w:szCs w:val="24"/>
        </w:rPr>
        <w:t>oj:</w:t>
      </w:r>
      <w:r w:rsidR="005E1F6C" w:rsidRPr="00C873CE">
        <w:rPr>
          <w:rFonts w:ascii="Times New Roman" w:hAnsi="Times New Roman" w:cs="Times New Roman"/>
          <w:sz w:val="24"/>
          <w:szCs w:val="24"/>
        </w:rPr>
        <w:t xml:space="preserve"> 143/13 i 98/19).</w:t>
      </w:r>
    </w:p>
    <w:p w14:paraId="1BCEA164" w14:textId="77777777" w:rsidR="00A136A1" w:rsidRPr="00C873CE" w:rsidRDefault="00A136A1" w:rsidP="00FA4D17">
      <w:pPr>
        <w:spacing w:after="0" w:line="240" w:lineRule="auto"/>
        <w:ind w:firstLine="360"/>
        <w:jc w:val="both"/>
        <w:rPr>
          <w:rFonts w:ascii="Times New Roman" w:hAnsi="Times New Roman" w:cs="Times New Roman"/>
          <w:sz w:val="24"/>
          <w:szCs w:val="24"/>
        </w:rPr>
      </w:pPr>
    </w:p>
    <w:p w14:paraId="6012D235" w14:textId="35538E46" w:rsidR="005E1F6C" w:rsidRPr="00C873CE" w:rsidRDefault="005E1F6C" w:rsidP="00FA4D17">
      <w:pPr>
        <w:spacing w:line="240" w:lineRule="auto"/>
        <w:ind w:firstLine="360"/>
        <w:jc w:val="both"/>
        <w:rPr>
          <w:rFonts w:ascii="Times New Roman" w:hAnsi="Times New Roman" w:cs="Times New Roman"/>
          <w:sz w:val="24"/>
          <w:szCs w:val="24"/>
        </w:rPr>
      </w:pPr>
      <w:r w:rsidRPr="00C873CE">
        <w:rPr>
          <w:rFonts w:ascii="Times New Roman" w:hAnsi="Times New Roman" w:cs="Times New Roman"/>
          <w:sz w:val="24"/>
          <w:szCs w:val="24"/>
        </w:rPr>
        <w:lastRenderedPageBreak/>
        <w:t xml:space="preserve">Cilj ovog instituta je ostvarenje jednakosti svih pred zakonom, osiguranje građanima Republike Hrvatske i drugim osobama djelotvorno ostvarenje pravne zaštite te pristupa sudu i drugim javnopravnim tijelima pod jednakim uvjetima. </w:t>
      </w:r>
    </w:p>
    <w:p w14:paraId="4D1718B0" w14:textId="77777777" w:rsidR="005E1F6C" w:rsidRPr="00C873CE" w:rsidRDefault="005E1F6C" w:rsidP="00FA4D17">
      <w:pPr>
        <w:spacing w:line="240" w:lineRule="auto"/>
        <w:ind w:firstLine="360"/>
        <w:jc w:val="both"/>
        <w:rPr>
          <w:rFonts w:ascii="Times New Roman" w:hAnsi="Times New Roman" w:cs="Times New Roman"/>
          <w:sz w:val="24"/>
          <w:szCs w:val="24"/>
        </w:rPr>
      </w:pPr>
      <w:r w:rsidRPr="00C873CE">
        <w:rPr>
          <w:rFonts w:ascii="Times New Roman" w:hAnsi="Times New Roman" w:cs="Times New Roman"/>
          <w:sz w:val="24"/>
          <w:szCs w:val="24"/>
        </w:rPr>
        <w:t>Institucionalni okvir sustava besplatne pravne pomoći čine:</w:t>
      </w:r>
    </w:p>
    <w:p w14:paraId="0A1B0530" w14:textId="77777777" w:rsidR="005E1F6C" w:rsidRPr="00C873CE" w:rsidRDefault="005E1F6C" w:rsidP="007658AD">
      <w:pPr>
        <w:pStyle w:val="Odlomakpopisa"/>
        <w:numPr>
          <w:ilvl w:val="0"/>
          <w:numId w:val="4"/>
        </w:numPr>
        <w:spacing w:after="160" w:line="240" w:lineRule="auto"/>
        <w:jc w:val="both"/>
        <w:rPr>
          <w:rFonts w:ascii="Times New Roman" w:hAnsi="Times New Roman" w:cs="Times New Roman"/>
          <w:sz w:val="24"/>
          <w:szCs w:val="24"/>
        </w:rPr>
      </w:pPr>
      <w:r w:rsidRPr="00C873CE">
        <w:rPr>
          <w:rFonts w:ascii="Times New Roman" w:hAnsi="Times New Roman" w:cs="Times New Roman"/>
          <w:sz w:val="24"/>
          <w:szCs w:val="24"/>
        </w:rPr>
        <w:t xml:space="preserve">županije odnosno Grad Zagreb u čijem je djelokrugu obavljanje povjerenih poslova državne uprave koji se odnose na pružanje besplatne pravne pomoći i koji u prvom stupnju odlučuju o zahtjevima za odobravanje sekundarne pravne pomoći; i </w:t>
      </w:r>
    </w:p>
    <w:p w14:paraId="49A2AF78" w14:textId="77777777" w:rsidR="005E1F6C" w:rsidRPr="00C873CE" w:rsidRDefault="005E1F6C" w:rsidP="007658AD">
      <w:pPr>
        <w:pStyle w:val="Odlomakpopisa"/>
        <w:numPr>
          <w:ilvl w:val="0"/>
          <w:numId w:val="4"/>
        </w:numPr>
        <w:spacing w:after="160" w:line="240" w:lineRule="auto"/>
        <w:jc w:val="both"/>
        <w:rPr>
          <w:rFonts w:ascii="Times New Roman" w:hAnsi="Times New Roman" w:cs="Times New Roman"/>
          <w:sz w:val="24"/>
          <w:szCs w:val="24"/>
        </w:rPr>
      </w:pPr>
      <w:r w:rsidRPr="00C873CE">
        <w:rPr>
          <w:rFonts w:ascii="Times New Roman" w:hAnsi="Times New Roman" w:cs="Times New Roman"/>
          <w:sz w:val="24"/>
          <w:szCs w:val="24"/>
        </w:rPr>
        <w:t>Ministarstvo pravosuđa i uprave koje kao drugostupanjsko tijelo rješava o žalbama izjavljenim protiv rješenja prvostupanjskih tijela.</w:t>
      </w:r>
    </w:p>
    <w:p w14:paraId="01326ECE" w14:textId="77777777" w:rsidR="005E1F6C" w:rsidRPr="00C873CE" w:rsidRDefault="005E1F6C" w:rsidP="00FA4D17">
      <w:pPr>
        <w:spacing w:line="240" w:lineRule="auto"/>
        <w:ind w:firstLine="360"/>
        <w:jc w:val="both"/>
        <w:rPr>
          <w:rFonts w:ascii="Times New Roman" w:hAnsi="Times New Roman" w:cs="Times New Roman"/>
          <w:sz w:val="24"/>
          <w:szCs w:val="24"/>
        </w:rPr>
      </w:pPr>
      <w:r w:rsidRPr="00C873CE">
        <w:rPr>
          <w:rFonts w:ascii="Times New Roman" w:hAnsi="Times New Roman" w:cs="Times New Roman"/>
          <w:sz w:val="24"/>
          <w:szCs w:val="24"/>
        </w:rPr>
        <w:t>Sredstva za organiziranje i pružanje pravne pomoći osiguravaju se u državnom proračunu, a mogu se osigurati i iz sredstava tijela jedinica lokalne i područne (regionalne) samouprave te donacija i drugih prihoda u skladu sa zakonom.</w:t>
      </w:r>
    </w:p>
    <w:p w14:paraId="06D19102" w14:textId="505CAE25" w:rsidR="005E1F6C" w:rsidRPr="00C873CE" w:rsidRDefault="005E1F6C" w:rsidP="00FA4D17">
      <w:pPr>
        <w:spacing w:line="240" w:lineRule="auto"/>
        <w:ind w:firstLine="360"/>
        <w:jc w:val="both"/>
        <w:rPr>
          <w:rFonts w:ascii="Times New Roman" w:hAnsi="Times New Roman" w:cs="Times New Roman"/>
          <w:sz w:val="24"/>
          <w:szCs w:val="24"/>
        </w:rPr>
      </w:pPr>
      <w:r w:rsidRPr="00C873CE">
        <w:rPr>
          <w:rFonts w:ascii="Times New Roman" w:hAnsi="Times New Roman" w:cs="Times New Roman"/>
          <w:sz w:val="24"/>
          <w:szCs w:val="24"/>
        </w:rPr>
        <w:t>Vrste besplatne pravne pomoći</w:t>
      </w:r>
      <w:r w:rsidR="001B4D5D" w:rsidRPr="00C873CE">
        <w:rPr>
          <w:rFonts w:ascii="Times New Roman" w:hAnsi="Times New Roman" w:cs="Times New Roman"/>
          <w:sz w:val="24"/>
          <w:szCs w:val="24"/>
        </w:rPr>
        <w:t xml:space="preserve"> su</w:t>
      </w:r>
      <w:r w:rsidRPr="00C873CE">
        <w:rPr>
          <w:rFonts w:ascii="Times New Roman" w:hAnsi="Times New Roman" w:cs="Times New Roman"/>
          <w:sz w:val="24"/>
          <w:szCs w:val="24"/>
        </w:rPr>
        <w:t xml:space="preserve"> primarna i sekundarna pravna pomoć</w:t>
      </w:r>
      <w:r w:rsidR="001B4D5D" w:rsidRPr="00C873CE">
        <w:rPr>
          <w:rFonts w:ascii="Times New Roman" w:hAnsi="Times New Roman" w:cs="Times New Roman"/>
          <w:sz w:val="24"/>
          <w:szCs w:val="24"/>
        </w:rPr>
        <w:t>.</w:t>
      </w:r>
    </w:p>
    <w:p w14:paraId="3979B337" w14:textId="77777777" w:rsidR="00A379D6" w:rsidRDefault="005E1F6C" w:rsidP="00A379D6">
      <w:pPr>
        <w:spacing w:line="240" w:lineRule="auto"/>
        <w:ind w:firstLine="360"/>
        <w:jc w:val="both"/>
        <w:rPr>
          <w:rFonts w:ascii="Times New Roman" w:hAnsi="Times New Roman" w:cs="Times New Roman"/>
          <w:sz w:val="24"/>
          <w:szCs w:val="24"/>
        </w:rPr>
      </w:pPr>
      <w:r w:rsidRPr="00C873CE">
        <w:rPr>
          <w:rFonts w:ascii="Times New Roman" w:hAnsi="Times New Roman" w:cs="Times New Roman"/>
          <w:b/>
          <w:bCs/>
          <w:sz w:val="24"/>
          <w:szCs w:val="24"/>
        </w:rPr>
        <w:t xml:space="preserve">Primarna pravna pomoć </w:t>
      </w:r>
      <w:r w:rsidRPr="00C873CE">
        <w:rPr>
          <w:rFonts w:ascii="Times New Roman" w:hAnsi="Times New Roman" w:cs="Times New Roman"/>
          <w:sz w:val="24"/>
          <w:szCs w:val="24"/>
        </w:rPr>
        <w:t>obuhvaća: opću pravnu informaciju, pravni savjet, sastavljanje podnesaka pred javnopravnim tijelima, Europskim sudom za ljudska prava i međunarodnim organizacijama u skladu s međunarodnim ugovorima i pravilima o radu tih tijela, zastupanje u postupcima pred javnopravnim tijelima i pravnu pomoć u izvansudskom mirnom rješenju spora.</w:t>
      </w:r>
    </w:p>
    <w:p w14:paraId="1D93AA82" w14:textId="37FE7FCD" w:rsidR="005E1F6C" w:rsidRPr="00C873CE" w:rsidRDefault="005E1F6C" w:rsidP="00A379D6">
      <w:pPr>
        <w:spacing w:line="240" w:lineRule="auto"/>
        <w:ind w:firstLine="360"/>
        <w:jc w:val="both"/>
        <w:rPr>
          <w:rFonts w:ascii="Times New Roman" w:hAnsi="Times New Roman" w:cs="Times New Roman"/>
          <w:sz w:val="24"/>
          <w:szCs w:val="24"/>
        </w:rPr>
      </w:pPr>
      <w:r w:rsidRPr="00C873CE">
        <w:rPr>
          <w:rFonts w:ascii="Times New Roman" w:hAnsi="Times New Roman" w:cs="Times New Roman"/>
          <w:sz w:val="24"/>
          <w:szCs w:val="24"/>
        </w:rPr>
        <w:t>Postupak se pokreće izravnim obraćanjem pružatelju primarne pravne pomoći (ovlaštenim udrugama, pravnim klinikama ili upravnim tijelima županija odnosno Grada Zagreba).</w:t>
      </w:r>
    </w:p>
    <w:p w14:paraId="4500F8D5" w14:textId="3BFA5F0E" w:rsidR="005E1F6C" w:rsidRPr="00C873CE" w:rsidRDefault="00A379D6" w:rsidP="00FA4D17">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Primarna pravna pomoć se m</w:t>
      </w:r>
      <w:r w:rsidR="005E1F6C" w:rsidRPr="00C873CE">
        <w:rPr>
          <w:rFonts w:ascii="Times New Roman" w:hAnsi="Times New Roman" w:cs="Times New Roman"/>
          <w:sz w:val="24"/>
          <w:szCs w:val="24"/>
        </w:rPr>
        <w:t xml:space="preserve">ože pružiti </w:t>
      </w:r>
      <w:r w:rsidR="00A86750" w:rsidRPr="00C873CE">
        <w:rPr>
          <w:rFonts w:ascii="Times New Roman" w:hAnsi="Times New Roman" w:cs="Times New Roman"/>
          <w:sz w:val="24"/>
          <w:szCs w:val="24"/>
        </w:rPr>
        <w:t xml:space="preserve">pod sljedećim </w:t>
      </w:r>
      <w:r w:rsidR="005E1F6C" w:rsidRPr="00C873CE">
        <w:rPr>
          <w:rFonts w:ascii="Times New Roman" w:hAnsi="Times New Roman" w:cs="Times New Roman"/>
          <w:sz w:val="24"/>
          <w:szCs w:val="24"/>
        </w:rPr>
        <w:t>uvjetima: ako podnositelj zahtjeva sam ne raspolaže dovoljnim znanjem i sposobnošću da ostvari svoje pravo, ako mu pomoć nije osigurana na temelju posebnih propisa, ako podneseni zahtjev nije očito neosnovan i ako su materijalne prilike podnositelja zahtjeva takve da bi plaćanje stručne pravne pomoći moglo ugroziti uzdržavanje podnositelja zahtjeva i članova kućanstva.</w:t>
      </w:r>
    </w:p>
    <w:p w14:paraId="5156DD08" w14:textId="1961A830" w:rsidR="005E1F6C" w:rsidRPr="00C873CE" w:rsidRDefault="005E1F6C" w:rsidP="00FA4D17">
      <w:pPr>
        <w:spacing w:line="240" w:lineRule="auto"/>
        <w:ind w:firstLine="360"/>
        <w:jc w:val="both"/>
        <w:rPr>
          <w:rFonts w:ascii="Times New Roman" w:hAnsi="Times New Roman" w:cs="Times New Roman"/>
          <w:sz w:val="24"/>
          <w:szCs w:val="24"/>
        </w:rPr>
      </w:pPr>
      <w:r w:rsidRPr="00C873CE">
        <w:rPr>
          <w:rFonts w:ascii="Times New Roman" w:hAnsi="Times New Roman" w:cs="Times New Roman"/>
          <w:b/>
          <w:bCs/>
          <w:sz w:val="24"/>
          <w:szCs w:val="24"/>
        </w:rPr>
        <w:t>Sekundarna pravna pomoć</w:t>
      </w:r>
      <w:r w:rsidRPr="00C873CE">
        <w:rPr>
          <w:rFonts w:ascii="Times New Roman" w:hAnsi="Times New Roman" w:cs="Times New Roman"/>
          <w:sz w:val="24"/>
          <w:szCs w:val="24"/>
        </w:rPr>
        <w:t xml:space="preserve"> obuhvaća: pravni savjet, sastavljanje podnesaka u postupku zaštite prava radnika pred poslodavcem, sastavljanje podnesaka u sudskim postupcima, zastupanje u sudskim postupcima, pravnu pomoć u mirnom rješenju spora, oslobođenje od plaćanja sudskih pristojbi i oslobođenje od plaćanja troškova sudskog postupka.</w:t>
      </w:r>
    </w:p>
    <w:p w14:paraId="0C6A4F61" w14:textId="0873F873" w:rsidR="005E1F6C" w:rsidRPr="00C873CE" w:rsidRDefault="005E1F6C" w:rsidP="00FA4D17">
      <w:pPr>
        <w:spacing w:line="240" w:lineRule="auto"/>
        <w:ind w:firstLine="360"/>
        <w:jc w:val="both"/>
        <w:rPr>
          <w:rFonts w:ascii="Times New Roman" w:hAnsi="Times New Roman" w:cs="Times New Roman"/>
          <w:sz w:val="24"/>
          <w:szCs w:val="24"/>
        </w:rPr>
      </w:pPr>
      <w:r w:rsidRPr="00C873CE">
        <w:rPr>
          <w:rFonts w:ascii="Times New Roman" w:hAnsi="Times New Roman" w:cs="Times New Roman"/>
          <w:sz w:val="24"/>
          <w:szCs w:val="24"/>
        </w:rPr>
        <w:t xml:space="preserve">Postupak se pokreće podnošenjem zahtjeva nadležnom upravnom tijelu županije odnosno Grada Zagreba, čiji je sastavni dio suglasnost podnositelja zahtjeva i članova kućanstva o dopuštenju uvida u sve podatke o ukupnim prihodima i imovini prema mjestu prebivališta ili boravišta podnositelja zahtjeva. O zahtjevu upravno tijelo odlučuje rješenjem u roku od 15 dana od dana podnošenja urednog zahtjeva. Protiv rješenja upravnog tijela podnositelj može izjaviti žalbu u roku od 15 dana od dana dostave rješenja. O žalbi odlučuje Ministarstvo </w:t>
      </w:r>
      <w:r w:rsidR="001D57A7" w:rsidRPr="00C873CE">
        <w:rPr>
          <w:rFonts w:ascii="Times New Roman" w:hAnsi="Times New Roman" w:cs="Times New Roman"/>
          <w:sz w:val="24"/>
          <w:szCs w:val="24"/>
        </w:rPr>
        <w:t xml:space="preserve">pravosuđa i uprave </w:t>
      </w:r>
      <w:r w:rsidRPr="00C873CE">
        <w:rPr>
          <w:rFonts w:ascii="Times New Roman" w:hAnsi="Times New Roman" w:cs="Times New Roman"/>
          <w:sz w:val="24"/>
          <w:szCs w:val="24"/>
        </w:rPr>
        <w:t>najkasnije u roku od osam dana od dana primitka uredne žalbe.</w:t>
      </w:r>
    </w:p>
    <w:p w14:paraId="6573FD0D" w14:textId="7E6A9985" w:rsidR="005E1F6C" w:rsidRPr="00C873CE" w:rsidRDefault="005E1F6C" w:rsidP="00FA4D17">
      <w:pPr>
        <w:spacing w:line="240" w:lineRule="auto"/>
        <w:ind w:firstLine="360"/>
        <w:jc w:val="both"/>
        <w:rPr>
          <w:rFonts w:ascii="Times New Roman" w:hAnsi="Times New Roman" w:cs="Times New Roman"/>
          <w:sz w:val="24"/>
          <w:szCs w:val="24"/>
        </w:rPr>
      </w:pPr>
      <w:r w:rsidRPr="00C873CE">
        <w:rPr>
          <w:rFonts w:ascii="Times New Roman" w:hAnsi="Times New Roman" w:cs="Times New Roman"/>
          <w:sz w:val="24"/>
          <w:szCs w:val="24"/>
        </w:rPr>
        <w:t xml:space="preserve">Sekundarna pravna pomoć odobrit će se ovisno o imovnom stanju podnositelja zahtjeva i članova kućanstva pod </w:t>
      </w:r>
      <w:r w:rsidR="00A86750" w:rsidRPr="00C873CE">
        <w:rPr>
          <w:rFonts w:ascii="Times New Roman" w:hAnsi="Times New Roman" w:cs="Times New Roman"/>
          <w:sz w:val="24"/>
          <w:szCs w:val="24"/>
        </w:rPr>
        <w:t xml:space="preserve">sljedećim </w:t>
      </w:r>
      <w:r w:rsidRPr="00C873CE">
        <w:rPr>
          <w:rFonts w:ascii="Times New Roman" w:hAnsi="Times New Roman" w:cs="Times New Roman"/>
          <w:sz w:val="24"/>
          <w:szCs w:val="24"/>
        </w:rPr>
        <w:t xml:space="preserve">uvjetima: ako ukupni prihodi podnositelja i članova kućanstva mjesečno ne prelaze po članu kućanstva iznos proračunske osnovice (3.326,00 </w:t>
      </w:r>
      <w:r w:rsidR="00E33379" w:rsidRPr="00C873CE">
        <w:rPr>
          <w:rFonts w:ascii="Times New Roman" w:eastAsia="Times New Roman" w:hAnsi="Times New Roman" w:cs="Times New Roman"/>
          <w:sz w:val="24"/>
          <w:szCs w:val="24"/>
          <w:lang w:eastAsia="hr-HR" w:bidi="ta-IN"/>
        </w:rPr>
        <w:t>HRK</w:t>
      </w:r>
      <w:r w:rsidRPr="00C873CE">
        <w:rPr>
          <w:rFonts w:ascii="Times New Roman" w:hAnsi="Times New Roman" w:cs="Times New Roman"/>
          <w:sz w:val="24"/>
          <w:szCs w:val="24"/>
        </w:rPr>
        <w:t xml:space="preserve">) i ako ukupna vrijednost imovine u vlasništvu podnositelja zahtjeva i članova kućanstva ne prelazi iznos od 60 proračunskih osnovica (199.560,00 </w:t>
      </w:r>
      <w:r w:rsidR="00E33379" w:rsidRPr="00C873CE">
        <w:rPr>
          <w:rFonts w:ascii="Times New Roman" w:eastAsia="Times New Roman" w:hAnsi="Times New Roman" w:cs="Times New Roman"/>
          <w:sz w:val="24"/>
          <w:szCs w:val="24"/>
          <w:lang w:eastAsia="hr-HR" w:bidi="ta-IN"/>
        </w:rPr>
        <w:t>HRK</w:t>
      </w:r>
      <w:r w:rsidRPr="00C873CE">
        <w:rPr>
          <w:rFonts w:ascii="Times New Roman" w:hAnsi="Times New Roman" w:cs="Times New Roman"/>
          <w:sz w:val="24"/>
          <w:szCs w:val="24"/>
        </w:rPr>
        <w:t xml:space="preserve">). Zakonom su propisane iznimke od </w:t>
      </w:r>
      <w:r w:rsidRPr="00C873CE">
        <w:rPr>
          <w:rFonts w:ascii="Times New Roman" w:hAnsi="Times New Roman" w:cs="Times New Roman"/>
          <w:sz w:val="24"/>
          <w:szCs w:val="24"/>
        </w:rPr>
        <w:lastRenderedPageBreak/>
        <w:t>ispunjavanja ovih uvjeta. Imovinsko stanje podnositelja zahtjeva utvrđuje se za 12 mjeseci prije početka mjeseca u kojem se zahtjev podnosi.</w:t>
      </w:r>
    </w:p>
    <w:p w14:paraId="2DBFBA22" w14:textId="2DBFB502" w:rsidR="005E1F6C" w:rsidRPr="00C873CE" w:rsidRDefault="005E1F6C" w:rsidP="00FA4D17">
      <w:pPr>
        <w:spacing w:line="240" w:lineRule="auto"/>
        <w:ind w:firstLine="360"/>
        <w:jc w:val="both"/>
        <w:rPr>
          <w:rFonts w:ascii="Times New Roman" w:hAnsi="Times New Roman" w:cs="Times New Roman"/>
          <w:sz w:val="24"/>
          <w:szCs w:val="24"/>
        </w:rPr>
      </w:pPr>
      <w:r w:rsidRPr="00C873CE">
        <w:rPr>
          <w:rFonts w:ascii="Times New Roman" w:hAnsi="Times New Roman" w:cs="Times New Roman"/>
          <w:sz w:val="24"/>
          <w:szCs w:val="24"/>
        </w:rPr>
        <w:t>Pružatelji besplatne pravne pomoći</w:t>
      </w:r>
      <w:r w:rsidR="00DA0B22">
        <w:rPr>
          <w:rFonts w:ascii="Times New Roman" w:hAnsi="Times New Roman" w:cs="Times New Roman"/>
          <w:sz w:val="24"/>
          <w:szCs w:val="24"/>
        </w:rPr>
        <w:t xml:space="preserve"> -</w:t>
      </w:r>
      <w:r w:rsidRPr="00C873CE">
        <w:rPr>
          <w:rFonts w:ascii="Times New Roman" w:hAnsi="Times New Roman" w:cs="Times New Roman"/>
          <w:sz w:val="24"/>
          <w:szCs w:val="24"/>
        </w:rPr>
        <w:t xml:space="preserve"> upravna tijela županija odnosno Grada Zagreba, ovlaštene udruge i pravne klinike pružaju primarnu pravnu pomoć</w:t>
      </w:r>
      <w:r w:rsidR="001C5A55" w:rsidRPr="00C873CE">
        <w:rPr>
          <w:rFonts w:ascii="Times New Roman" w:hAnsi="Times New Roman" w:cs="Times New Roman"/>
          <w:sz w:val="24"/>
          <w:szCs w:val="24"/>
        </w:rPr>
        <w:t xml:space="preserve"> dok o</w:t>
      </w:r>
      <w:r w:rsidRPr="00C873CE">
        <w:rPr>
          <w:rFonts w:ascii="Times New Roman" w:hAnsi="Times New Roman" w:cs="Times New Roman"/>
          <w:sz w:val="24"/>
          <w:szCs w:val="24"/>
        </w:rPr>
        <w:t>dvjetnici pružaju sekundarnu pravnu pomoć.</w:t>
      </w:r>
    </w:p>
    <w:p w14:paraId="2F547F19" w14:textId="5429B60F" w:rsidR="005E1F6C" w:rsidRPr="00C873CE" w:rsidRDefault="005E1F6C" w:rsidP="00FA4D17">
      <w:pPr>
        <w:spacing w:line="240" w:lineRule="auto"/>
        <w:ind w:firstLine="360"/>
        <w:jc w:val="both"/>
        <w:rPr>
          <w:rFonts w:ascii="Times New Roman" w:hAnsi="Times New Roman" w:cs="Times New Roman"/>
          <w:sz w:val="24"/>
          <w:szCs w:val="24"/>
        </w:rPr>
      </w:pPr>
      <w:r w:rsidRPr="00C873CE">
        <w:rPr>
          <w:rFonts w:ascii="Times New Roman" w:hAnsi="Times New Roman" w:cs="Times New Roman"/>
          <w:sz w:val="24"/>
          <w:szCs w:val="24"/>
        </w:rPr>
        <w:t>Korisnici besplatne pravne pomoći</w:t>
      </w:r>
      <w:r w:rsidR="00CA14E8">
        <w:rPr>
          <w:rFonts w:ascii="Times New Roman" w:hAnsi="Times New Roman" w:cs="Times New Roman"/>
          <w:sz w:val="24"/>
          <w:szCs w:val="24"/>
        </w:rPr>
        <w:t xml:space="preserve"> su</w:t>
      </w:r>
      <w:r w:rsidRPr="00C873CE">
        <w:rPr>
          <w:rFonts w:ascii="Times New Roman" w:hAnsi="Times New Roman" w:cs="Times New Roman"/>
          <w:sz w:val="24"/>
          <w:szCs w:val="24"/>
        </w:rPr>
        <w:t>:</w:t>
      </w:r>
    </w:p>
    <w:p w14:paraId="579CA644" w14:textId="51F25C3E" w:rsidR="005E1F6C" w:rsidRPr="00C873CE" w:rsidRDefault="005E1F6C" w:rsidP="007658AD">
      <w:pPr>
        <w:pStyle w:val="Odlomakpopisa"/>
        <w:numPr>
          <w:ilvl w:val="0"/>
          <w:numId w:val="6"/>
        </w:numPr>
        <w:spacing w:after="160" w:line="240" w:lineRule="auto"/>
        <w:jc w:val="both"/>
        <w:rPr>
          <w:rFonts w:ascii="Times New Roman" w:hAnsi="Times New Roman" w:cs="Times New Roman"/>
          <w:sz w:val="24"/>
          <w:szCs w:val="24"/>
        </w:rPr>
      </w:pPr>
      <w:r w:rsidRPr="00C873CE">
        <w:rPr>
          <w:rFonts w:ascii="Times New Roman" w:hAnsi="Times New Roman" w:cs="Times New Roman"/>
          <w:sz w:val="24"/>
          <w:szCs w:val="24"/>
        </w:rPr>
        <w:t>hrvatski državljani</w:t>
      </w:r>
      <w:r w:rsidR="00380134" w:rsidRPr="00C873CE">
        <w:rPr>
          <w:rFonts w:ascii="Times New Roman" w:hAnsi="Times New Roman" w:cs="Times New Roman"/>
          <w:sz w:val="24"/>
          <w:szCs w:val="24"/>
        </w:rPr>
        <w:t>,</w:t>
      </w:r>
    </w:p>
    <w:p w14:paraId="2FA363C8" w14:textId="59C9A50B" w:rsidR="005E1F6C" w:rsidRPr="00C873CE" w:rsidRDefault="005E1F6C" w:rsidP="007658AD">
      <w:pPr>
        <w:pStyle w:val="Odlomakpopisa"/>
        <w:numPr>
          <w:ilvl w:val="0"/>
          <w:numId w:val="6"/>
        </w:numPr>
        <w:spacing w:after="160" w:line="240" w:lineRule="auto"/>
        <w:jc w:val="both"/>
        <w:rPr>
          <w:rFonts w:ascii="Times New Roman" w:hAnsi="Times New Roman" w:cs="Times New Roman"/>
          <w:sz w:val="24"/>
          <w:szCs w:val="24"/>
        </w:rPr>
      </w:pPr>
      <w:r w:rsidRPr="00C873CE">
        <w:rPr>
          <w:rFonts w:ascii="Times New Roman" w:hAnsi="Times New Roman" w:cs="Times New Roman"/>
          <w:sz w:val="24"/>
          <w:szCs w:val="24"/>
        </w:rPr>
        <w:t>djeca koja nemaju hrvatsko državljanstvo i zatečena su u Republici Hrvatskoj bez pratnje odrasle osobe odgovorne prema zakonu</w:t>
      </w:r>
      <w:r w:rsidR="00380134" w:rsidRPr="00C873CE">
        <w:rPr>
          <w:rFonts w:ascii="Times New Roman" w:hAnsi="Times New Roman" w:cs="Times New Roman"/>
          <w:sz w:val="24"/>
          <w:szCs w:val="24"/>
        </w:rPr>
        <w:t>,</w:t>
      </w:r>
    </w:p>
    <w:p w14:paraId="2A37CAC5" w14:textId="1A5D1A8F" w:rsidR="005E1F6C" w:rsidRPr="00C873CE" w:rsidRDefault="005E1F6C" w:rsidP="007658AD">
      <w:pPr>
        <w:pStyle w:val="Odlomakpopisa"/>
        <w:numPr>
          <w:ilvl w:val="0"/>
          <w:numId w:val="6"/>
        </w:numPr>
        <w:spacing w:after="160" w:line="240" w:lineRule="auto"/>
        <w:jc w:val="both"/>
        <w:rPr>
          <w:rFonts w:ascii="Times New Roman" w:hAnsi="Times New Roman" w:cs="Times New Roman"/>
          <w:sz w:val="24"/>
          <w:szCs w:val="24"/>
        </w:rPr>
      </w:pPr>
      <w:r w:rsidRPr="00C873CE">
        <w:rPr>
          <w:rFonts w:ascii="Times New Roman" w:hAnsi="Times New Roman" w:cs="Times New Roman"/>
          <w:sz w:val="24"/>
          <w:szCs w:val="24"/>
        </w:rPr>
        <w:t>stranci na privremenom boravku pod uvjetom uzajamnosti i stranci na stalnom boravku</w:t>
      </w:r>
      <w:r w:rsidR="00380134" w:rsidRPr="00C873CE">
        <w:rPr>
          <w:rFonts w:ascii="Times New Roman" w:hAnsi="Times New Roman" w:cs="Times New Roman"/>
          <w:sz w:val="24"/>
          <w:szCs w:val="24"/>
        </w:rPr>
        <w:t>,</w:t>
      </w:r>
    </w:p>
    <w:p w14:paraId="396ABC9C" w14:textId="0EF8B8B8" w:rsidR="005E1F6C" w:rsidRPr="00C873CE" w:rsidRDefault="005E1F6C" w:rsidP="007658AD">
      <w:pPr>
        <w:pStyle w:val="Odlomakpopisa"/>
        <w:numPr>
          <w:ilvl w:val="0"/>
          <w:numId w:val="6"/>
        </w:numPr>
        <w:spacing w:after="160" w:line="240" w:lineRule="auto"/>
        <w:jc w:val="both"/>
        <w:rPr>
          <w:rFonts w:ascii="Times New Roman" w:hAnsi="Times New Roman" w:cs="Times New Roman"/>
          <w:sz w:val="24"/>
          <w:szCs w:val="24"/>
        </w:rPr>
      </w:pPr>
      <w:r w:rsidRPr="00C873CE">
        <w:rPr>
          <w:rFonts w:ascii="Times New Roman" w:hAnsi="Times New Roman" w:cs="Times New Roman"/>
          <w:sz w:val="24"/>
          <w:szCs w:val="24"/>
        </w:rPr>
        <w:t>stranci pod privremenom zaštitom</w:t>
      </w:r>
      <w:r w:rsidR="00380134" w:rsidRPr="00C873CE">
        <w:rPr>
          <w:rFonts w:ascii="Times New Roman" w:hAnsi="Times New Roman" w:cs="Times New Roman"/>
          <w:sz w:val="24"/>
          <w:szCs w:val="24"/>
        </w:rPr>
        <w:t>,</w:t>
      </w:r>
    </w:p>
    <w:p w14:paraId="4ED28CBB" w14:textId="76D32D61" w:rsidR="005E1F6C" w:rsidRPr="00C873CE" w:rsidRDefault="005E1F6C" w:rsidP="007658AD">
      <w:pPr>
        <w:pStyle w:val="Odlomakpopisa"/>
        <w:numPr>
          <w:ilvl w:val="0"/>
          <w:numId w:val="6"/>
        </w:numPr>
        <w:spacing w:after="160" w:line="240" w:lineRule="auto"/>
        <w:jc w:val="both"/>
        <w:rPr>
          <w:rFonts w:ascii="Times New Roman" w:hAnsi="Times New Roman" w:cs="Times New Roman"/>
          <w:sz w:val="24"/>
          <w:szCs w:val="24"/>
        </w:rPr>
      </w:pPr>
      <w:r w:rsidRPr="00C873CE">
        <w:rPr>
          <w:rFonts w:ascii="Times New Roman" w:hAnsi="Times New Roman" w:cs="Times New Roman"/>
          <w:sz w:val="24"/>
          <w:szCs w:val="24"/>
        </w:rPr>
        <w:t>stranci koji nezakonito borave i stranci na kratkotrajnom boravku u postupcima donošenja rješenja o protjerivanju ili napuštanju Republike Hrvatske</w:t>
      </w:r>
      <w:r w:rsidR="00380134" w:rsidRPr="00C873CE">
        <w:rPr>
          <w:rFonts w:ascii="Times New Roman" w:hAnsi="Times New Roman" w:cs="Times New Roman"/>
          <w:sz w:val="24"/>
          <w:szCs w:val="24"/>
        </w:rPr>
        <w:t>,</w:t>
      </w:r>
    </w:p>
    <w:p w14:paraId="7E6DB686" w14:textId="48480119" w:rsidR="005E1F6C" w:rsidRPr="00C873CE" w:rsidRDefault="005E1F6C" w:rsidP="007658AD">
      <w:pPr>
        <w:pStyle w:val="Odlomakpopisa"/>
        <w:numPr>
          <w:ilvl w:val="0"/>
          <w:numId w:val="6"/>
        </w:numPr>
        <w:spacing w:after="160" w:line="240" w:lineRule="auto"/>
        <w:jc w:val="both"/>
        <w:rPr>
          <w:rFonts w:ascii="Times New Roman" w:hAnsi="Times New Roman" w:cs="Times New Roman"/>
          <w:sz w:val="24"/>
          <w:szCs w:val="24"/>
        </w:rPr>
      </w:pPr>
      <w:r w:rsidRPr="00C873CE">
        <w:rPr>
          <w:rFonts w:ascii="Times New Roman" w:hAnsi="Times New Roman" w:cs="Times New Roman"/>
          <w:sz w:val="24"/>
          <w:szCs w:val="24"/>
        </w:rPr>
        <w:t>tražitelji azila, azilanti i stranci pod supsidijarnom zaštitom te članovi njihovih obitelji koji zakonito borave u Republici Hrvatskoj, u postupcima u kojima im pravna pomoć nije osigurana posebnim zakonom.</w:t>
      </w:r>
    </w:p>
    <w:p w14:paraId="7AC64268" w14:textId="78F391A5" w:rsidR="00A136A1" w:rsidRPr="00C873CE" w:rsidRDefault="00F6496D" w:rsidP="00FA4D17">
      <w:pPr>
        <w:spacing w:after="160" w:line="240" w:lineRule="auto"/>
        <w:ind w:firstLine="360"/>
        <w:jc w:val="both"/>
        <w:rPr>
          <w:rFonts w:ascii="Times New Roman" w:hAnsi="Times New Roman" w:cs="Times New Roman"/>
          <w:sz w:val="24"/>
          <w:szCs w:val="24"/>
        </w:rPr>
      </w:pPr>
      <w:r w:rsidRPr="00C873CE">
        <w:rPr>
          <w:rFonts w:ascii="Times New Roman" w:hAnsi="Times New Roman" w:cs="Times New Roman"/>
          <w:sz w:val="24"/>
          <w:szCs w:val="24"/>
        </w:rPr>
        <w:t>U nastavku donosimo podatke o sredstvima isplaćenim za pružanje besplatne pravne pomoći.</w:t>
      </w:r>
    </w:p>
    <w:p w14:paraId="37AE1442" w14:textId="64D8925E" w:rsidR="00A136A1" w:rsidRPr="00C873CE" w:rsidRDefault="00F6496D" w:rsidP="00FA4D17">
      <w:pPr>
        <w:spacing w:after="160" w:line="240" w:lineRule="auto"/>
        <w:ind w:firstLine="360"/>
        <w:jc w:val="both"/>
        <w:rPr>
          <w:rFonts w:ascii="Times New Roman" w:hAnsi="Times New Roman" w:cs="Times New Roman"/>
          <w:sz w:val="24"/>
          <w:szCs w:val="24"/>
        </w:rPr>
      </w:pPr>
      <w:r w:rsidRPr="00C873CE">
        <w:rPr>
          <w:rFonts w:ascii="Times New Roman" w:hAnsi="Times New Roman" w:cs="Times New Roman"/>
          <w:sz w:val="24"/>
          <w:szCs w:val="24"/>
        </w:rPr>
        <w:t>U 2017. godini isplaćeno je 2.964.246,51 HRK, u 2018. godini 3.304.406,33 HRK</w:t>
      </w:r>
      <w:r w:rsidR="001177DC">
        <w:rPr>
          <w:rFonts w:ascii="Times New Roman" w:hAnsi="Times New Roman" w:cs="Times New Roman"/>
          <w:sz w:val="24"/>
          <w:szCs w:val="24"/>
        </w:rPr>
        <w:t>,</w:t>
      </w:r>
      <w:r w:rsidRPr="00C873CE">
        <w:rPr>
          <w:rFonts w:ascii="Times New Roman" w:hAnsi="Times New Roman" w:cs="Times New Roman"/>
          <w:sz w:val="24"/>
          <w:szCs w:val="24"/>
        </w:rPr>
        <w:t xml:space="preserve"> u 2019. godini isplaćeno je 3.819.693,91 HRK</w:t>
      </w:r>
      <w:r w:rsidR="00733348">
        <w:rPr>
          <w:rFonts w:ascii="Times New Roman" w:hAnsi="Times New Roman" w:cs="Times New Roman"/>
          <w:sz w:val="24"/>
          <w:szCs w:val="24"/>
        </w:rPr>
        <w:t xml:space="preserve"> a u 2020. godini </w:t>
      </w:r>
      <w:r w:rsidR="00247C9E">
        <w:rPr>
          <w:rFonts w:ascii="Times New Roman" w:hAnsi="Times New Roman" w:cs="Times New Roman"/>
          <w:sz w:val="24"/>
          <w:szCs w:val="24"/>
        </w:rPr>
        <w:t xml:space="preserve">isplaćeno je </w:t>
      </w:r>
      <w:r w:rsidR="00733348">
        <w:rPr>
          <w:rFonts w:ascii="Times New Roman" w:hAnsi="Times New Roman" w:cs="Times New Roman"/>
          <w:sz w:val="24"/>
          <w:szCs w:val="24"/>
        </w:rPr>
        <w:t>3.655.408,67 HRK.</w:t>
      </w:r>
    </w:p>
    <w:p w14:paraId="6EA1E234" w14:textId="51652A8B" w:rsidR="00D557F3" w:rsidRPr="00C873CE" w:rsidRDefault="006A4F1F" w:rsidP="00FA4D17">
      <w:pPr>
        <w:spacing w:after="0" w:line="240" w:lineRule="auto"/>
        <w:jc w:val="both"/>
        <w:rPr>
          <w:rFonts w:ascii="Times New Roman" w:hAnsi="Times New Roman" w:cs="Times New Roman"/>
          <w:sz w:val="24"/>
          <w:szCs w:val="24"/>
        </w:rPr>
      </w:pPr>
      <w:r w:rsidRPr="00C873CE">
        <w:rPr>
          <w:rFonts w:ascii="Times New Roman" w:hAnsi="Times New Roman" w:cs="Times New Roman"/>
        </w:rPr>
        <w:t xml:space="preserve">     </w:t>
      </w:r>
      <w:r w:rsidR="00D557F3" w:rsidRPr="00C873CE">
        <w:rPr>
          <w:rFonts w:ascii="Times New Roman" w:hAnsi="Times New Roman" w:cs="Times New Roman"/>
          <w:sz w:val="24"/>
          <w:szCs w:val="24"/>
        </w:rPr>
        <w:t>Vezano za pristup pravnim lijekovima želimo istaknuti da žrtve diskriminacije kao i ostale stranke u postupcima imaju pravo podnošenja pravnih lijekova protiv prvostupanjskih odluka, kao i pravo podnošenja izvanrednih pravnih lijekova. Sukladno odredbi članka 382</w:t>
      </w:r>
      <w:r w:rsidR="006B177C" w:rsidRPr="00C873CE">
        <w:rPr>
          <w:rFonts w:ascii="Times New Roman" w:hAnsi="Times New Roman" w:cs="Times New Roman"/>
          <w:sz w:val="24"/>
          <w:szCs w:val="24"/>
        </w:rPr>
        <w:t>.</w:t>
      </w:r>
      <w:r w:rsidR="00D557F3" w:rsidRPr="00C873CE">
        <w:rPr>
          <w:rFonts w:ascii="Times New Roman" w:hAnsi="Times New Roman" w:cs="Times New Roman"/>
          <w:sz w:val="24"/>
          <w:szCs w:val="24"/>
        </w:rPr>
        <w:t xml:space="preserve">a </w:t>
      </w:r>
      <w:r w:rsidR="006B177C" w:rsidRPr="00C873CE">
        <w:rPr>
          <w:rFonts w:ascii="Times New Roman" w:hAnsi="Times New Roman" w:cs="Times New Roman"/>
          <w:sz w:val="24"/>
          <w:szCs w:val="24"/>
        </w:rPr>
        <w:t xml:space="preserve">Zakona o parničnom postupku </w:t>
      </w:r>
      <w:r w:rsidR="00D557F3" w:rsidRPr="00C873CE">
        <w:rPr>
          <w:rFonts w:ascii="Times New Roman" w:hAnsi="Times New Roman" w:cs="Times New Roman"/>
          <w:sz w:val="24"/>
          <w:szCs w:val="24"/>
        </w:rPr>
        <w:t>stranke mogu iznimno podnijeti reviziju protiv presude donesene u drugom stupnju, bez dopuštenja Vrhovnog suda Republike Hrvatske, u sporovima u povodu tužbi za zaštitu od diskriminacije (omogućena izvanredna revizija), a što također upućuje na povoljniji procesni položaj tih stranaka.</w:t>
      </w:r>
    </w:p>
    <w:p w14:paraId="200048FE" w14:textId="77777777" w:rsidR="0065246C" w:rsidRPr="00C873CE" w:rsidRDefault="0065246C" w:rsidP="00FA4D17">
      <w:pPr>
        <w:spacing w:after="0" w:line="240" w:lineRule="auto"/>
        <w:ind w:firstLine="708"/>
        <w:jc w:val="both"/>
        <w:rPr>
          <w:rFonts w:ascii="Times New Roman" w:hAnsi="Times New Roman" w:cs="Times New Roman"/>
          <w:sz w:val="24"/>
          <w:szCs w:val="24"/>
        </w:rPr>
      </w:pPr>
    </w:p>
    <w:p w14:paraId="448B2BC6" w14:textId="702D9E31" w:rsidR="005A7FF0" w:rsidRPr="00C873CE" w:rsidRDefault="00D557F3" w:rsidP="00FA4D17">
      <w:pPr>
        <w:spacing w:after="0" w:line="240" w:lineRule="auto"/>
        <w:ind w:firstLine="360"/>
        <w:jc w:val="both"/>
        <w:rPr>
          <w:rFonts w:ascii="Times New Roman" w:hAnsi="Times New Roman" w:cs="Times New Roman"/>
          <w:sz w:val="24"/>
          <w:szCs w:val="24"/>
        </w:rPr>
      </w:pPr>
      <w:r w:rsidRPr="00C873CE">
        <w:rPr>
          <w:rFonts w:ascii="Times New Roman" w:hAnsi="Times New Roman" w:cs="Times New Roman"/>
          <w:sz w:val="24"/>
          <w:szCs w:val="24"/>
        </w:rPr>
        <w:t xml:space="preserve">Nadalje, glede diskriminacijskih zahtjeva omogućeno je podnošenje tužbi za zaštitu kolektivnih interesa i prava protiv fizičke ili pravne osobe koja obavljanjem određene djelatnosti ili općenito radom, postupanjem, uključujući i propuštanjem, teže povređuje ili ozbiljno ugrožava takve kolektivne interese i prava, i to od strane udruge, tijela, ustanove ili druge organizacije koje su osnovane u skladu sa zakonom, koje se u sklopu svoje registrirane ili propisom određene djelatnosti bave zaštitom zakonom utvrđenih kolektivnih interesa i prava građana, kad je takvo ovlaštenje posebnim zakonom izrijekom predviđeno i uz uvjete predviđene tim </w:t>
      </w:r>
      <w:r w:rsidR="00912FD5" w:rsidRPr="00C873CE">
        <w:rPr>
          <w:rFonts w:ascii="Times New Roman" w:hAnsi="Times New Roman" w:cs="Times New Roman"/>
          <w:sz w:val="24"/>
          <w:szCs w:val="24"/>
        </w:rPr>
        <w:t>Z</w:t>
      </w:r>
      <w:r w:rsidRPr="00C873CE">
        <w:rPr>
          <w:rFonts w:ascii="Times New Roman" w:hAnsi="Times New Roman" w:cs="Times New Roman"/>
          <w:sz w:val="24"/>
          <w:szCs w:val="24"/>
        </w:rPr>
        <w:t xml:space="preserve">akonom. </w:t>
      </w:r>
    </w:p>
    <w:p w14:paraId="6C983FAB" w14:textId="77777777" w:rsidR="005A7FF0" w:rsidRPr="00C873CE" w:rsidRDefault="005A7FF0" w:rsidP="00FA4D17">
      <w:pPr>
        <w:spacing w:after="0" w:line="240" w:lineRule="auto"/>
        <w:jc w:val="both"/>
        <w:rPr>
          <w:rFonts w:ascii="Times New Roman" w:hAnsi="Times New Roman" w:cs="Times New Roman"/>
          <w:sz w:val="24"/>
          <w:szCs w:val="24"/>
        </w:rPr>
      </w:pPr>
    </w:p>
    <w:p w14:paraId="536FE278" w14:textId="0BAD7F57" w:rsidR="00D557F3" w:rsidRPr="00C873CE" w:rsidRDefault="00D557F3" w:rsidP="00FA4D17">
      <w:pPr>
        <w:spacing w:after="0" w:line="240" w:lineRule="auto"/>
        <w:ind w:firstLine="360"/>
        <w:jc w:val="both"/>
        <w:rPr>
          <w:rFonts w:ascii="Times New Roman" w:hAnsi="Times New Roman" w:cs="Times New Roman"/>
          <w:sz w:val="24"/>
          <w:szCs w:val="24"/>
        </w:rPr>
      </w:pPr>
      <w:r w:rsidRPr="00C873CE">
        <w:rPr>
          <w:rFonts w:ascii="Times New Roman" w:hAnsi="Times New Roman" w:cs="Times New Roman"/>
          <w:sz w:val="24"/>
          <w:szCs w:val="24"/>
        </w:rPr>
        <w:t>Interesi mogu biti interesi koji se tiču čovjekova okoliša i životne sredine, zatim moralni, etnički, potrošački, anti</w:t>
      </w:r>
      <w:r w:rsidR="00D10F06">
        <w:rPr>
          <w:rFonts w:ascii="Times New Roman" w:hAnsi="Times New Roman" w:cs="Times New Roman"/>
          <w:sz w:val="24"/>
          <w:szCs w:val="24"/>
        </w:rPr>
        <w:t>-</w:t>
      </w:r>
      <w:r w:rsidRPr="00C873CE">
        <w:rPr>
          <w:rFonts w:ascii="Times New Roman" w:hAnsi="Times New Roman" w:cs="Times New Roman"/>
          <w:sz w:val="24"/>
          <w:szCs w:val="24"/>
        </w:rPr>
        <w:t>diskriminacijski i drugi interesi, koji su zakonski zajamčeni i koji moraju biti teže povrijeđeni ili ozbiljno ugroženi djelatnošću, odnosno općenito postupanjem osobe protiv koje se tužba podnosi. </w:t>
      </w:r>
    </w:p>
    <w:p w14:paraId="5EB45B7C" w14:textId="77777777" w:rsidR="005A7FF0" w:rsidRPr="00C873CE" w:rsidRDefault="005A7FF0" w:rsidP="00FA4D17">
      <w:pPr>
        <w:spacing w:after="0" w:line="240" w:lineRule="auto"/>
        <w:jc w:val="both"/>
        <w:rPr>
          <w:rFonts w:ascii="Times New Roman" w:hAnsi="Times New Roman" w:cs="Times New Roman"/>
          <w:sz w:val="24"/>
          <w:szCs w:val="24"/>
        </w:rPr>
      </w:pPr>
    </w:p>
    <w:p w14:paraId="119BC331" w14:textId="097836B7" w:rsidR="00AC5342" w:rsidRPr="00C873CE" w:rsidRDefault="0074387A" w:rsidP="00FA4D17">
      <w:pPr>
        <w:spacing w:after="0" w:line="240" w:lineRule="auto"/>
        <w:ind w:firstLine="360"/>
        <w:jc w:val="both"/>
        <w:rPr>
          <w:rFonts w:ascii="Times New Roman" w:hAnsi="Times New Roman" w:cs="Times New Roman"/>
          <w:sz w:val="24"/>
          <w:szCs w:val="24"/>
        </w:rPr>
      </w:pPr>
      <w:r w:rsidRPr="00C873CE">
        <w:rPr>
          <w:rFonts w:ascii="Times New Roman" w:hAnsi="Times New Roman" w:cs="Times New Roman"/>
          <w:sz w:val="24"/>
          <w:szCs w:val="24"/>
        </w:rPr>
        <w:lastRenderedPageBreak/>
        <w:t xml:space="preserve">Glede dostupnosti sudske prakse, na stranicama Vrhovnog suda </w:t>
      </w:r>
      <w:r w:rsidR="005F16E9">
        <w:rPr>
          <w:rFonts w:ascii="Times New Roman" w:hAnsi="Times New Roman" w:cs="Times New Roman"/>
          <w:sz w:val="24"/>
          <w:szCs w:val="24"/>
        </w:rPr>
        <w:t xml:space="preserve">Republike Hrvatske </w:t>
      </w:r>
      <w:r w:rsidRPr="00C873CE">
        <w:rPr>
          <w:rFonts w:ascii="Times New Roman" w:hAnsi="Times New Roman" w:cs="Times New Roman"/>
          <w:sz w:val="24"/>
          <w:szCs w:val="24"/>
        </w:rPr>
        <w:t xml:space="preserve">postoji javno dostupni portal „Sudska praksa“. Na tom portalu Vrhovni sud </w:t>
      </w:r>
      <w:r w:rsidR="005F16E9">
        <w:rPr>
          <w:rFonts w:ascii="Times New Roman" w:hAnsi="Times New Roman" w:cs="Times New Roman"/>
          <w:sz w:val="24"/>
          <w:szCs w:val="24"/>
        </w:rPr>
        <w:t xml:space="preserve">Republike Hrvatske </w:t>
      </w:r>
      <w:r w:rsidRPr="00C873CE">
        <w:rPr>
          <w:rFonts w:ascii="Times New Roman" w:hAnsi="Times New Roman" w:cs="Times New Roman"/>
          <w:sz w:val="24"/>
          <w:szCs w:val="24"/>
        </w:rPr>
        <w:t>objavljuje sve odluke, a ostali sudovi najznačajnije odluke. Pristup ovom portalu je besplatan.</w:t>
      </w:r>
    </w:p>
    <w:p w14:paraId="4F92DBE5" w14:textId="77777777" w:rsidR="005F16E9" w:rsidRDefault="005F16E9" w:rsidP="00FA4D17">
      <w:pPr>
        <w:spacing w:after="0" w:line="240" w:lineRule="auto"/>
        <w:ind w:firstLine="360"/>
        <w:jc w:val="both"/>
        <w:rPr>
          <w:rFonts w:ascii="Times New Roman" w:eastAsia="Times New Roman" w:hAnsi="Times New Roman" w:cs="Times New Roman"/>
          <w:sz w:val="24"/>
          <w:szCs w:val="24"/>
          <w:lang w:eastAsia="hr-HR"/>
        </w:rPr>
      </w:pPr>
    </w:p>
    <w:p w14:paraId="776504D0" w14:textId="71912106" w:rsidR="00071185" w:rsidRPr="00071185" w:rsidRDefault="00797CAE" w:rsidP="00071185">
      <w:pPr>
        <w:spacing w:after="0" w:line="240" w:lineRule="auto"/>
        <w:ind w:firstLine="360"/>
        <w:jc w:val="both"/>
        <w:rPr>
          <w:rFonts w:ascii="Times New Roman" w:eastAsia="Times New Roman" w:hAnsi="Times New Roman" w:cs="Times New Roman"/>
          <w:sz w:val="24"/>
          <w:szCs w:val="24"/>
          <w:lang w:eastAsia="hr-HR"/>
        </w:rPr>
      </w:pPr>
      <w:r w:rsidRPr="00797CAE">
        <w:rPr>
          <w:rFonts w:ascii="Times New Roman" w:eastAsia="Times New Roman" w:hAnsi="Times New Roman" w:cs="Times New Roman"/>
          <w:sz w:val="24"/>
          <w:szCs w:val="24"/>
          <w:lang w:eastAsia="hr-HR"/>
        </w:rPr>
        <w:t>Ured za ljudska prava i prava nacionalnih manjina</w:t>
      </w:r>
      <w:r>
        <w:rPr>
          <w:rFonts w:ascii="Times New Roman" w:eastAsia="Times New Roman" w:hAnsi="Times New Roman" w:cs="Times New Roman"/>
          <w:sz w:val="24"/>
          <w:szCs w:val="24"/>
          <w:lang w:eastAsia="hr-HR"/>
        </w:rPr>
        <w:t xml:space="preserve"> Vlade Republike Hrvatske u 2019. godini proveo je edukaciju za poslodavce </w:t>
      </w:r>
      <w:r w:rsidR="007A2E2D">
        <w:rPr>
          <w:rFonts w:ascii="Times New Roman" w:eastAsia="Times New Roman" w:hAnsi="Times New Roman" w:cs="Times New Roman"/>
          <w:sz w:val="24"/>
          <w:szCs w:val="24"/>
          <w:lang w:eastAsia="hr-HR"/>
        </w:rPr>
        <w:t xml:space="preserve">i predstavnike radnika na temu „Diskriminacija u području rada i zapošljavanja“, čiji je cilj bio upoznati poslodavce i predstavnike </w:t>
      </w:r>
      <w:r w:rsidR="007A2E2D" w:rsidRPr="00071185">
        <w:rPr>
          <w:rFonts w:ascii="Times New Roman" w:eastAsia="Times New Roman" w:hAnsi="Times New Roman" w:cs="Times New Roman"/>
          <w:sz w:val="24"/>
          <w:szCs w:val="24"/>
          <w:lang w:eastAsia="hr-HR"/>
        </w:rPr>
        <w:t xml:space="preserve">radnika </w:t>
      </w:r>
      <w:r w:rsidR="00071185" w:rsidRPr="00071185">
        <w:rPr>
          <w:rFonts w:ascii="Times New Roman" w:eastAsia="Times New Roman" w:hAnsi="Times New Roman" w:cs="Times New Roman"/>
          <w:sz w:val="24"/>
          <w:szCs w:val="24"/>
          <w:lang w:eastAsia="hr-HR"/>
        </w:rPr>
        <w:t>s anti-diskriminacijskim zakonodavstvom i praksom.</w:t>
      </w:r>
    </w:p>
    <w:p w14:paraId="7EE9FFE4" w14:textId="79768C21" w:rsidR="00797CAE" w:rsidRPr="00071185" w:rsidRDefault="00797CAE" w:rsidP="00FA4D17">
      <w:pPr>
        <w:spacing w:after="0" w:line="240" w:lineRule="auto"/>
        <w:ind w:firstLine="360"/>
        <w:jc w:val="both"/>
        <w:rPr>
          <w:rFonts w:ascii="Times New Roman" w:eastAsia="Times New Roman" w:hAnsi="Times New Roman" w:cs="Times New Roman"/>
          <w:sz w:val="24"/>
          <w:szCs w:val="24"/>
          <w:lang w:eastAsia="hr-HR"/>
        </w:rPr>
      </w:pPr>
    </w:p>
    <w:p w14:paraId="224CE924" w14:textId="485C21BD" w:rsidR="00797CAE" w:rsidRDefault="0088214A" w:rsidP="00FA4D17">
      <w:pPr>
        <w:spacing w:after="0" w:line="240" w:lineRule="auto"/>
        <w:ind w:firstLine="360"/>
        <w:jc w:val="both"/>
        <w:rPr>
          <w:rFonts w:ascii="Times New Roman" w:eastAsia="Times New Roman" w:hAnsi="Times New Roman" w:cs="Times New Roman"/>
          <w:sz w:val="24"/>
          <w:szCs w:val="24"/>
          <w:lang w:eastAsia="hr-HR"/>
        </w:rPr>
      </w:pPr>
      <w:r w:rsidRPr="0088214A">
        <w:rPr>
          <w:rFonts w:ascii="Times New Roman" w:eastAsia="Times New Roman" w:hAnsi="Times New Roman" w:cs="Times New Roman"/>
          <w:sz w:val="24"/>
          <w:szCs w:val="24"/>
          <w:lang w:eastAsia="hr-HR"/>
        </w:rPr>
        <w:t>Nadalje,</w:t>
      </w:r>
      <w:r>
        <w:rPr>
          <w:rFonts w:ascii="Times New Roman" w:eastAsia="Times New Roman" w:hAnsi="Times New Roman" w:cs="Times New Roman"/>
          <w:sz w:val="24"/>
          <w:szCs w:val="24"/>
          <w:lang w:eastAsia="hr-HR"/>
        </w:rPr>
        <w:t xml:space="preserve"> s namjerom podizanja svijesti i razine znanja o individualnim pravima i odgovornostima kada je riječ o nediskriminaciji i uključivosti na radnom mjestu</w:t>
      </w:r>
      <w:r w:rsidRPr="0088214A">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i prilikom zapošljavanja Ured za ljudska prava i prava nacionalnih manjina Vlade Republike Hrvatske u prosincu 2021. godine organizirao je on-line edukacije o nediskriminaciji za stručnjake u području razvoja ljudskih potencijala</w:t>
      </w:r>
      <w:r w:rsidR="00B3783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i rukovoditelje privatnih pouzeća i zaposlenike sindikata koji pružaju pravnu pomoć.</w:t>
      </w:r>
      <w:r w:rsidR="00C85B9A">
        <w:rPr>
          <w:rFonts w:ascii="Times New Roman" w:eastAsia="Times New Roman" w:hAnsi="Times New Roman" w:cs="Times New Roman"/>
          <w:sz w:val="24"/>
          <w:szCs w:val="24"/>
          <w:lang w:eastAsia="hr-HR"/>
        </w:rPr>
        <w:t xml:space="preserve"> Prvom on-line edukacijom, organiziranom za stručnjake u području razvoja ljudskih potencijala i rukovoditelje u privatnim poduzećima, sudionici su informirani o anti-diskriminacijskom zakonodavstvu, pojavama diskriminacije kod zapošljavanja i na radu te primjerima dobre prakse u promicanju jednakosti.</w:t>
      </w:r>
    </w:p>
    <w:p w14:paraId="77EDD137" w14:textId="79802C3B" w:rsidR="00C85B9A" w:rsidRDefault="00C85B9A" w:rsidP="00FA4D17">
      <w:pPr>
        <w:spacing w:after="0" w:line="240" w:lineRule="auto"/>
        <w:ind w:firstLine="360"/>
        <w:jc w:val="both"/>
        <w:rPr>
          <w:rFonts w:ascii="Times New Roman" w:eastAsia="Times New Roman" w:hAnsi="Times New Roman" w:cs="Times New Roman"/>
          <w:sz w:val="24"/>
          <w:szCs w:val="24"/>
          <w:lang w:eastAsia="hr-HR"/>
        </w:rPr>
      </w:pPr>
    </w:p>
    <w:p w14:paraId="452DBA03" w14:textId="03E8BAAE" w:rsidR="00C85B9A" w:rsidRDefault="00C85B9A" w:rsidP="00FA4D17">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Drugom on-line edukacijom o nediskriminaciji, organiziranom za zaposlenike sindikata koji pružaju pravnu pomoć, sudionici su informirani o anti-diskriminacijskom zakonodavstvu i praksi, odnosno odredbama Zakona o suzbijanju diskriminacije i Zakona o ravnopravnosti spolova te njihovoj upotr</w:t>
      </w:r>
      <w:r w:rsidR="00F331D5">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 xml:space="preserve">bi za bolju zaštitu </w:t>
      </w:r>
      <w:r w:rsidR="00F331D5">
        <w:rPr>
          <w:rFonts w:ascii="Times New Roman" w:eastAsia="Times New Roman" w:hAnsi="Times New Roman" w:cs="Times New Roman"/>
          <w:sz w:val="24"/>
          <w:szCs w:val="24"/>
          <w:lang w:eastAsia="hr-HR"/>
        </w:rPr>
        <w:t>radnika/ca.</w:t>
      </w:r>
    </w:p>
    <w:p w14:paraId="124E6667" w14:textId="64BB31F1" w:rsidR="00F331D5" w:rsidRDefault="00F331D5" w:rsidP="00FA4D17">
      <w:pPr>
        <w:spacing w:after="0" w:line="240" w:lineRule="auto"/>
        <w:ind w:firstLine="360"/>
        <w:jc w:val="both"/>
        <w:rPr>
          <w:rFonts w:ascii="Times New Roman" w:eastAsia="Times New Roman" w:hAnsi="Times New Roman" w:cs="Times New Roman"/>
          <w:sz w:val="24"/>
          <w:szCs w:val="24"/>
          <w:lang w:eastAsia="hr-HR"/>
        </w:rPr>
      </w:pPr>
    </w:p>
    <w:p w14:paraId="7C77D10D" w14:textId="54C18A38" w:rsidR="00F331D5" w:rsidRDefault="00F331D5" w:rsidP="00FA4D17">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Tijekom 2022. godine on-line predavanja, zajedno s pratećim testom znanja i radnim materijalima, učinit će se dostupnim svim zainteresiranim predstavnicima poslodavaca, zaposlenika sindikata te predstavnicima radnika (povjerenici za zaštitu dostojanstva, sindikalni povjerenici i članovi radničkih vijeća).</w:t>
      </w:r>
    </w:p>
    <w:p w14:paraId="1FE07AB6" w14:textId="01D04EF8" w:rsidR="00F331D5" w:rsidRDefault="00F331D5" w:rsidP="00FA4D17">
      <w:pPr>
        <w:spacing w:after="0" w:line="240" w:lineRule="auto"/>
        <w:ind w:firstLine="360"/>
        <w:jc w:val="both"/>
        <w:rPr>
          <w:rFonts w:ascii="Times New Roman" w:eastAsia="Times New Roman" w:hAnsi="Times New Roman" w:cs="Times New Roman"/>
          <w:sz w:val="24"/>
          <w:szCs w:val="24"/>
          <w:lang w:eastAsia="hr-HR"/>
        </w:rPr>
      </w:pPr>
    </w:p>
    <w:p w14:paraId="2F723212" w14:textId="0338A942" w:rsidR="00F331D5" w:rsidRDefault="00F331D5" w:rsidP="00FA4D17">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Edukacije, na istu temu, kojima bi trebao biti obuhvaćen puno širi krug poslodavaca i predstavnika radnika bit će sastavni dio projekata Ureda za ljudska prava i prava nacionalnih manjina Vlade Republike Hrvatske koji će se financirati iz Europskog socijalnog fonda plus u okviru programske perspektive 2021. </w:t>
      </w:r>
      <w:r w:rsidR="00DA52E2">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2027.</w:t>
      </w:r>
    </w:p>
    <w:p w14:paraId="38988601" w14:textId="77777777" w:rsidR="0088214A" w:rsidRPr="0088214A" w:rsidRDefault="0088214A" w:rsidP="00FA4D17">
      <w:pPr>
        <w:spacing w:after="0" w:line="240" w:lineRule="auto"/>
        <w:ind w:firstLine="360"/>
        <w:jc w:val="both"/>
        <w:rPr>
          <w:rFonts w:ascii="Times New Roman" w:eastAsia="Times New Roman" w:hAnsi="Times New Roman" w:cs="Times New Roman"/>
          <w:sz w:val="24"/>
          <w:szCs w:val="24"/>
          <w:lang w:eastAsia="hr-HR"/>
        </w:rPr>
      </w:pPr>
    </w:p>
    <w:p w14:paraId="1684CD0A" w14:textId="4F345851" w:rsidR="0065246C" w:rsidRPr="00C873CE" w:rsidRDefault="00D94D9A" w:rsidP="007658AD">
      <w:pPr>
        <w:pStyle w:val="Odlomakpopisa"/>
        <w:numPr>
          <w:ilvl w:val="0"/>
          <w:numId w:val="3"/>
        </w:numPr>
        <w:spacing w:line="240" w:lineRule="auto"/>
        <w:jc w:val="both"/>
        <w:rPr>
          <w:rFonts w:ascii="Times New Roman" w:hAnsi="Times New Roman" w:cs="Times New Roman"/>
          <w:b/>
          <w:bCs/>
          <w:i/>
          <w:iCs/>
          <w:sz w:val="24"/>
        </w:rPr>
      </w:pPr>
      <w:r w:rsidRPr="00C873CE">
        <w:rPr>
          <w:rFonts w:ascii="Times New Roman" w:hAnsi="Times New Roman" w:cs="Times New Roman"/>
          <w:b/>
          <w:bCs/>
          <w:i/>
          <w:iCs/>
          <w:sz w:val="24"/>
        </w:rPr>
        <w:t xml:space="preserve"> </w:t>
      </w:r>
      <w:r w:rsidR="00E37A7D" w:rsidRPr="00C873CE">
        <w:rPr>
          <w:rFonts w:ascii="Times New Roman" w:hAnsi="Times New Roman" w:cs="Times New Roman"/>
          <w:b/>
          <w:bCs/>
          <w:i/>
          <w:iCs/>
          <w:sz w:val="24"/>
        </w:rPr>
        <w:t>Osigurana transparentnost plaća</w:t>
      </w:r>
    </w:p>
    <w:p w14:paraId="3AF0173C" w14:textId="71BCB207" w:rsidR="0065246C" w:rsidRPr="00C873CE" w:rsidRDefault="00C60537" w:rsidP="00FA4D17">
      <w:pPr>
        <w:spacing w:after="0" w:line="240" w:lineRule="auto"/>
        <w:ind w:firstLine="360"/>
        <w:jc w:val="both"/>
        <w:rPr>
          <w:rFonts w:ascii="Times New Roman" w:eastAsia="Times New Roman" w:hAnsi="Times New Roman" w:cs="Times New Roman"/>
          <w:bCs/>
          <w:iCs/>
          <w:sz w:val="24"/>
          <w:szCs w:val="24"/>
          <w:bdr w:val="none" w:sz="0" w:space="0" w:color="auto" w:frame="1"/>
          <w:shd w:val="clear" w:color="auto" w:fill="FFFFFF"/>
          <w:lang w:eastAsia="hr-HR" w:bidi="ta-IN"/>
        </w:rPr>
      </w:pPr>
      <w:r w:rsidRPr="00C873CE">
        <w:rPr>
          <w:rFonts w:ascii="Times New Roman" w:eastAsia="Times New Roman" w:hAnsi="Times New Roman" w:cs="Times New Roman"/>
          <w:bCs/>
          <w:iCs/>
          <w:sz w:val="24"/>
          <w:szCs w:val="24"/>
          <w:bdr w:val="none" w:sz="0" w:space="0" w:color="auto" w:frame="1"/>
          <w:shd w:val="clear" w:color="auto" w:fill="FFFFFF"/>
          <w:lang w:eastAsia="hr-HR" w:bidi="ta-IN"/>
        </w:rPr>
        <w:t>S ciljem učinkovitog utjecaja na uklanjanje razlika u plaćama između žena i muškaraca izrađena su sp</w:t>
      </w:r>
      <w:r w:rsidR="009812F0" w:rsidRPr="00C873CE">
        <w:rPr>
          <w:rFonts w:ascii="Times New Roman" w:eastAsia="Times New Roman" w:hAnsi="Times New Roman" w:cs="Times New Roman"/>
          <w:bCs/>
          <w:iCs/>
          <w:sz w:val="24"/>
          <w:szCs w:val="24"/>
          <w:bdr w:val="none" w:sz="0" w:space="0" w:color="auto" w:frame="1"/>
          <w:shd w:val="clear" w:color="auto" w:fill="FFFFFF"/>
          <w:lang w:eastAsia="hr-HR" w:bidi="ta-IN"/>
        </w:rPr>
        <w:t>ecifičn</w:t>
      </w:r>
      <w:r w:rsidR="00D93A64" w:rsidRPr="00C873CE">
        <w:rPr>
          <w:rFonts w:ascii="Times New Roman" w:eastAsia="Times New Roman" w:hAnsi="Times New Roman" w:cs="Times New Roman"/>
          <w:bCs/>
          <w:iCs/>
          <w:sz w:val="24"/>
          <w:szCs w:val="24"/>
          <w:bdr w:val="none" w:sz="0" w:space="0" w:color="auto" w:frame="1"/>
          <w:shd w:val="clear" w:color="auto" w:fill="FFFFFF"/>
          <w:lang w:eastAsia="hr-HR" w:bidi="ta-IN"/>
        </w:rPr>
        <w:t>a</w:t>
      </w:r>
      <w:r w:rsidR="009812F0" w:rsidRPr="00C873CE">
        <w:rPr>
          <w:rFonts w:ascii="Times New Roman" w:eastAsia="Times New Roman" w:hAnsi="Times New Roman" w:cs="Times New Roman"/>
          <w:bCs/>
          <w:iCs/>
          <w:sz w:val="24"/>
          <w:szCs w:val="24"/>
          <w:bdr w:val="none" w:sz="0" w:space="0" w:color="auto" w:frame="1"/>
          <w:shd w:val="clear" w:color="auto" w:fill="FFFFFF"/>
          <w:lang w:eastAsia="hr-HR" w:bidi="ta-IN"/>
        </w:rPr>
        <w:t xml:space="preserve"> cilja</w:t>
      </w:r>
      <w:r w:rsidR="00D93A64" w:rsidRPr="00C873CE">
        <w:rPr>
          <w:rFonts w:ascii="Times New Roman" w:eastAsia="Times New Roman" w:hAnsi="Times New Roman" w:cs="Times New Roman"/>
          <w:bCs/>
          <w:iCs/>
          <w:sz w:val="24"/>
          <w:szCs w:val="24"/>
          <w:bdr w:val="none" w:sz="0" w:space="0" w:color="auto" w:frame="1"/>
          <w:shd w:val="clear" w:color="auto" w:fill="FFFFFF"/>
          <w:lang w:eastAsia="hr-HR" w:bidi="ta-IN"/>
        </w:rPr>
        <w:t>na</w:t>
      </w:r>
      <w:r w:rsidR="009812F0" w:rsidRPr="00C873CE">
        <w:rPr>
          <w:rFonts w:ascii="Times New Roman" w:eastAsia="Times New Roman" w:hAnsi="Times New Roman" w:cs="Times New Roman"/>
          <w:bCs/>
          <w:iCs/>
          <w:sz w:val="24"/>
          <w:szCs w:val="24"/>
          <w:bdr w:val="none" w:sz="0" w:space="0" w:color="auto" w:frame="1"/>
          <w:shd w:val="clear" w:color="auto" w:fill="FFFFFF"/>
          <w:lang w:eastAsia="hr-HR" w:bidi="ta-IN"/>
        </w:rPr>
        <w:t xml:space="preserve"> istraživanja iz ranijih godina</w:t>
      </w:r>
      <w:r w:rsidR="009812F0" w:rsidRPr="00C873CE">
        <w:rPr>
          <w:rStyle w:val="Referencafusnote"/>
          <w:rFonts w:ascii="Times New Roman" w:eastAsia="Times New Roman" w:hAnsi="Times New Roman" w:cs="Times New Roman"/>
          <w:bCs/>
          <w:iCs/>
          <w:sz w:val="24"/>
          <w:szCs w:val="24"/>
          <w:bdr w:val="none" w:sz="0" w:space="0" w:color="auto" w:frame="1"/>
          <w:shd w:val="clear" w:color="auto" w:fill="FFFFFF"/>
          <w:lang w:eastAsia="hr-HR" w:bidi="ta-IN"/>
        </w:rPr>
        <w:footnoteReference w:id="2"/>
      </w:r>
      <w:r w:rsidR="00D93A64" w:rsidRPr="00C873CE">
        <w:rPr>
          <w:rFonts w:ascii="Times New Roman" w:eastAsia="Times New Roman" w:hAnsi="Times New Roman" w:cs="Times New Roman"/>
          <w:bCs/>
          <w:iCs/>
          <w:sz w:val="24"/>
          <w:szCs w:val="24"/>
          <w:bdr w:val="none" w:sz="0" w:space="0" w:color="auto" w:frame="1"/>
          <w:shd w:val="clear" w:color="auto" w:fill="FFFFFF"/>
          <w:lang w:eastAsia="hr-HR" w:bidi="ta-IN"/>
        </w:rPr>
        <w:t xml:space="preserve"> te</w:t>
      </w:r>
      <w:r w:rsidR="009812F0" w:rsidRPr="00C873CE">
        <w:rPr>
          <w:rFonts w:ascii="Times New Roman" w:eastAsia="Times New Roman" w:hAnsi="Times New Roman" w:cs="Times New Roman"/>
          <w:bCs/>
          <w:iCs/>
          <w:sz w:val="24"/>
          <w:szCs w:val="24"/>
          <w:bdr w:val="none" w:sz="0" w:space="0" w:color="auto" w:frame="1"/>
          <w:shd w:val="clear" w:color="auto" w:fill="FFFFFF"/>
          <w:lang w:eastAsia="hr-HR" w:bidi="ta-IN"/>
        </w:rPr>
        <w:t xml:space="preserve"> </w:t>
      </w:r>
      <w:r w:rsidR="00F350A0" w:rsidRPr="00C873CE">
        <w:rPr>
          <w:rFonts w:ascii="Times New Roman" w:eastAsia="Times New Roman" w:hAnsi="Times New Roman" w:cs="Times New Roman"/>
          <w:bCs/>
          <w:iCs/>
          <w:sz w:val="24"/>
          <w:szCs w:val="24"/>
          <w:bdr w:val="none" w:sz="0" w:space="0" w:color="auto" w:frame="1"/>
          <w:shd w:val="clear" w:color="auto" w:fill="FFFFFF"/>
          <w:lang w:eastAsia="hr-HR" w:bidi="ta-IN"/>
        </w:rPr>
        <w:t xml:space="preserve">su provedeni </w:t>
      </w:r>
      <w:r w:rsidR="009812F0" w:rsidRPr="00C873CE">
        <w:rPr>
          <w:rFonts w:ascii="Times New Roman" w:eastAsia="Times New Roman" w:hAnsi="Times New Roman" w:cs="Times New Roman"/>
          <w:bCs/>
          <w:iCs/>
          <w:sz w:val="24"/>
          <w:szCs w:val="24"/>
          <w:bdr w:val="none" w:sz="0" w:space="0" w:color="auto" w:frame="1"/>
          <w:shd w:val="clear" w:color="auto" w:fill="FFFFFF"/>
          <w:lang w:eastAsia="hr-HR" w:bidi="ta-IN"/>
        </w:rPr>
        <w:t>projek</w:t>
      </w:r>
      <w:r w:rsidR="00D93A64" w:rsidRPr="00C873CE">
        <w:rPr>
          <w:rFonts w:ascii="Times New Roman" w:eastAsia="Times New Roman" w:hAnsi="Times New Roman" w:cs="Times New Roman"/>
          <w:bCs/>
          <w:iCs/>
          <w:sz w:val="24"/>
          <w:szCs w:val="24"/>
          <w:bdr w:val="none" w:sz="0" w:space="0" w:color="auto" w:frame="1"/>
          <w:shd w:val="clear" w:color="auto" w:fill="FFFFFF"/>
          <w:lang w:eastAsia="hr-HR" w:bidi="ta-IN"/>
        </w:rPr>
        <w:t>ti</w:t>
      </w:r>
      <w:r w:rsidR="009812F0" w:rsidRPr="00C873CE">
        <w:rPr>
          <w:rFonts w:ascii="Times New Roman" w:eastAsia="Times New Roman" w:hAnsi="Times New Roman" w:cs="Times New Roman"/>
          <w:bCs/>
          <w:iCs/>
          <w:sz w:val="24"/>
          <w:szCs w:val="24"/>
          <w:bdr w:val="none" w:sz="0" w:space="0" w:color="auto" w:frame="1"/>
          <w:shd w:val="clear" w:color="auto" w:fill="FFFFFF"/>
          <w:lang w:eastAsia="hr-HR" w:bidi="ta-IN"/>
        </w:rPr>
        <w:t xml:space="preserve"> </w:t>
      </w:r>
      <w:r w:rsidR="006B79A6">
        <w:rPr>
          <w:rFonts w:ascii="Times New Roman" w:eastAsia="Times New Roman" w:hAnsi="Times New Roman" w:cs="Times New Roman"/>
          <w:bCs/>
          <w:iCs/>
          <w:sz w:val="24"/>
          <w:szCs w:val="24"/>
          <w:bdr w:val="none" w:sz="0" w:space="0" w:color="auto" w:frame="1"/>
          <w:shd w:val="clear" w:color="auto" w:fill="FFFFFF"/>
          <w:lang w:eastAsia="hr-HR" w:bidi="ta-IN"/>
        </w:rPr>
        <w:lastRenderedPageBreak/>
        <w:t>p</w:t>
      </w:r>
      <w:r w:rsidR="009812F0" w:rsidRPr="00C873CE">
        <w:rPr>
          <w:rFonts w:ascii="Times New Roman" w:eastAsia="Times New Roman" w:hAnsi="Times New Roman" w:cs="Times New Roman"/>
          <w:bCs/>
          <w:iCs/>
          <w:sz w:val="24"/>
          <w:szCs w:val="24"/>
          <w:bdr w:val="none" w:sz="0" w:space="0" w:color="auto" w:frame="1"/>
          <w:shd w:val="clear" w:color="auto" w:fill="FFFFFF"/>
          <w:lang w:eastAsia="hr-HR" w:bidi="ta-IN"/>
        </w:rPr>
        <w:t xml:space="preserve">ravobraniteljice za </w:t>
      </w:r>
      <w:r w:rsidR="00FF7910" w:rsidRPr="00C873CE">
        <w:rPr>
          <w:rFonts w:ascii="Times New Roman" w:eastAsia="Times New Roman" w:hAnsi="Times New Roman" w:cs="Times New Roman"/>
          <w:bCs/>
          <w:iCs/>
          <w:sz w:val="24"/>
          <w:szCs w:val="24"/>
          <w:bdr w:val="none" w:sz="0" w:space="0" w:color="auto" w:frame="1"/>
          <w:shd w:val="clear" w:color="auto" w:fill="FFFFFF"/>
          <w:lang w:eastAsia="hr-HR" w:bidi="ta-IN"/>
        </w:rPr>
        <w:t>r</w:t>
      </w:r>
      <w:r w:rsidR="009812F0" w:rsidRPr="00C873CE">
        <w:rPr>
          <w:rFonts w:ascii="Times New Roman" w:eastAsia="Times New Roman" w:hAnsi="Times New Roman" w:cs="Times New Roman"/>
          <w:bCs/>
          <w:iCs/>
          <w:sz w:val="24"/>
          <w:szCs w:val="24"/>
          <w:bdr w:val="none" w:sz="0" w:space="0" w:color="auto" w:frame="1"/>
          <w:shd w:val="clear" w:color="auto" w:fill="FFFFFF"/>
          <w:lang w:eastAsia="hr-HR" w:bidi="ta-IN"/>
        </w:rPr>
        <w:t>avnopravnost spolova</w:t>
      </w:r>
      <w:r w:rsidR="009812F0" w:rsidRPr="00C873CE">
        <w:rPr>
          <w:rStyle w:val="Referencafusnote"/>
          <w:rFonts w:ascii="Times New Roman" w:eastAsia="Times New Roman" w:hAnsi="Times New Roman" w:cs="Times New Roman"/>
          <w:bCs/>
          <w:iCs/>
          <w:sz w:val="24"/>
          <w:szCs w:val="24"/>
          <w:bdr w:val="none" w:sz="0" w:space="0" w:color="auto" w:frame="1"/>
          <w:shd w:val="clear" w:color="auto" w:fill="FFFFFF"/>
          <w:lang w:eastAsia="hr-HR" w:bidi="ta-IN"/>
        </w:rPr>
        <w:footnoteReference w:id="3"/>
      </w:r>
      <w:r w:rsidR="009812F0" w:rsidRPr="00C873CE">
        <w:rPr>
          <w:rFonts w:ascii="Times New Roman" w:eastAsia="Times New Roman" w:hAnsi="Times New Roman" w:cs="Times New Roman"/>
          <w:bCs/>
          <w:iCs/>
          <w:sz w:val="24"/>
          <w:szCs w:val="24"/>
          <w:bdr w:val="none" w:sz="0" w:space="0" w:color="auto" w:frame="1"/>
          <w:shd w:val="clear" w:color="auto" w:fill="FFFFFF"/>
          <w:lang w:eastAsia="hr-HR" w:bidi="ta-IN"/>
        </w:rPr>
        <w:t xml:space="preserve"> i Ureda za ravnopravnost spolova</w:t>
      </w:r>
      <w:r w:rsidR="009812F0" w:rsidRPr="00C873CE">
        <w:rPr>
          <w:rStyle w:val="Referencafusnote"/>
          <w:rFonts w:ascii="Times New Roman" w:eastAsia="Times New Roman" w:hAnsi="Times New Roman" w:cs="Times New Roman"/>
          <w:bCs/>
          <w:iCs/>
          <w:sz w:val="24"/>
          <w:szCs w:val="24"/>
          <w:bdr w:val="none" w:sz="0" w:space="0" w:color="auto" w:frame="1"/>
          <w:shd w:val="clear" w:color="auto" w:fill="FFFFFF"/>
          <w:lang w:eastAsia="hr-HR" w:bidi="ta-IN"/>
        </w:rPr>
        <w:footnoteReference w:id="4"/>
      </w:r>
      <w:r w:rsidR="00AE78FB">
        <w:rPr>
          <w:rFonts w:ascii="Times New Roman" w:eastAsia="Times New Roman" w:hAnsi="Times New Roman" w:cs="Times New Roman"/>
          <w:bCs/>
          <w:iCs/>
          <w:sz w:val="24"/>
          <w:szCs w:val="24"/>
          <w:bdr w:val="none" w:sz="0" w:space="0" w:color="auto" w:frame="1"/>
          <w:shd w:val="clear" w:color="auto" w:fill="FFFFFF"/>
          <w:lang w:eastAsia="hr-HR" w:bidi="ta-IN"/>
        </w:rPr>
        <w:t>,</w:t>
      </w:r>
      <w:r w:rsidRPr="00C873CE">
        <w:rPr>
          <w:rFonts w:ascii="Times New Roman" w:eastAsia="Times New Roman" w:hAnsi="Times New Roman" w:cs="Times New Roman"/>
          <w:bCs/>
          <w:iCs/>
          <w:sz w:val="24"/>
          <w:szCs w:val="24"/>
          <w:bdr w:val="none" w:sz="0" w:space="0" w:color="auto" w:frame="1"/>
          <w:shd w:val="clear" w:color="auto" w:fill="FFFFFF"/>
          <w:lang w:eastAsia="hr-HR" w:bidi="ta-IN"/>
        </w:rPr>
        <w:t xml:space="preserve"> a iz </w:t>
      </w:r>
      <w:r w:rsidR="009812F0" w:rsidRPr="00C873CE">
        <w:rPr>
          <w:rFonts w:ascii="Times New Roman" w:eastAsia="Times New Roman" w:hAnsi="Times New Roman" w:cs="Times New Roman"/>
          <w:bCs/>
          <w:iCs/>
          <w:sz w:val="24"/>
          <w:szCs w:val="24"/>
          <w:bdr w:val="none" w:sz="0" w:space="0" w:color="auto" w:frame="1"/>
          <w:shd w:val="clear" w:color="auto" w:fill="FFFFFF"/>
          <w:lang w:eastAsia="hr-HR" w:bidi="ta-IN"/>
        </w:rPr>
        <w:t>kojih je proizašlo nekoliko značajnih publikacija i preporuka za postupanje</w:t>
      </w:r>
      <w:r w:rsidR="009812F0" w:rsidRPr="00C873CE">
        <w:rPr>
          <w:rStyle w:val="Referencafusnote"/>
          <w:rFonts w:ascii="Times New Roman" w:eastAsia="Times New Roman" w:hAnsi="Times New Roman" w:cs="Times New Roman"/>
          <w:bCs/>
          <w:iCs/>
          <w:sz w:val="24"/>
          <w:szCs w:val="24"/>
          <w:bdr w:val="none" w:sz="0" w:space="0" w:color="auto" w:frame="1"/>
          <w:shd w:val="clear" w:color="auto" w:fill="FFFFFF"/>
          <w:lang w:eastAsia="hr-HR" w:bidi="ta-IN"/>
        </w:rPr>
        <w:footnoteReference w:id="5"/>
      </w:r>
      <w:r w:rsidRPr="00C873CE">
        <w:rPr>
          <w:rFonts w:ascii="Times New Roman" w:eastAsia="Times New Roman" w:hAnsi="Times New Roman" w:cs="Times New Roman"/>
          <w:bCs/>
          <w:iCs/>
          <w:sz w:val="24"/>
          <w:szCs w:val="24"/>
          <w:bdr w:val="none" w:sz="0" w:space="0" w:color="auto" w:frame="1"/>
          <w:shd w:val="clear" w:color="auto" w:fill="FFFFFF"/>
          <w:lang w:eastAsia="hr-HR" w:bidi="ta-IN"/>
        </w:rPr>
        <w:t>.</w:t>
      </w:r>
    </w:p>
    <w:p w14:paraId="1CD7E5B8" w14:textId="2E9AD42E" w:rsidR="009B5F74" w:rsidRDefault="009812F0" w:rsidP="009D7BC5">
      <w:pPr>
        <w:shd w:val="clear" w:color="auto" w:fill="FFFFFF"/>
        <w:spacing w:before="100" w:beforeAutospacing="1" w:after="0" w:line="240" w:lineRule="auto"/>
        <w:ind w:firstLine="360"/>
        <w:jc w:val="both"/>
        <w:rPr>
          <w:rFonts w:ascii="Times New Roman" w:eastAsia="Times New Roman" w:hAnsi="Times New Roman" w:cs="Times New Roman"/>
          <w:bCs/>
          <w:iCs/>
          <w:sz w:val="24"/>
          <w:szCs w:val="24"/>
          <w:bdr w:val="none" w:sz="0" w:space="0" w:color="auto" w:frame="1"/>
          <w:shd w:val="clear" w:color="auto" w:fill="FFFFFF"/>
          <w:lang w:eastAsia="hr-HR" w:bidi="ta-IN"/>
        </w:rPr>
      </w:pPr>
      <w:r w:rsidRPr="00C873CE">
        <w:rPr>
          <w:rFonts w:ascii="Times New Roman" w:eastAsia="Times New Roman" w:hAnsi="Times New Roman" w:cs="Times New Roman"/>
          <w:bCs/>
          <w:iCs/>
          <w:sz w:val="24"/>
          <w:szCs w:val="24"/>
          <w:bdr w:val="none" w:sz="0" w:space="0" w:color="auto" w:frame="1"/>
          <w:shd w:val="clear" w:color="auto" w:fill="FFFFFF"/>
          <w:lang w:eastAsia="hr-HR" w:bidi="ta-IN"/>
        </w:rPr>
        <w:t xml:space="preserve">U namjeri da se provede određeni broj mjera iz </w:t>
      </w:r>
      <w:r w:rsidR="009D7BC5">
        <w:rPr>
          <w:rFonts w:ascii="Times New Roman" w:eastAsia="Times New Roman" w:hAnsi="Times New Roman" w:cs="Times New Roman"/>
          <w:bCs/>
          <w:iCs/>
          <w:sz w:val="24"/>
          <w:szCs w:val="24"/>
          <w:bdr w:val="none" w:sz="0" w:space="0" w:color="auto" w:frame="1"/>
          <w:shd w:val="clear" w:color="auto" w:fill="FFFFFF"/>
          <w:lang w:eastAsia="hr-HR" w:bidi="ta-IN"/>
        </w:rPr>
        <w:t>P</w:t>
      </w:r>
      <w:r w:rsidRPr="00C873CE">
        <w:rPr>
          <w:rFonts w:ascii="Times New Roman" w:eastAsia="Times New Roman" w:hAnsi="Times New Roman" w:cs="Times New Roman"/>
          <w:bCs/>
          <w:iCs/>
          <w:sz w:val="24"/>
          <w:szCs w:val="24"/>
          <w:bdr w:val="none" w:sz="0" w:space="0" w:color="auto" w:frame="1"/>
          <w:shd w:val="clear" w:color="auto" w:fill="FFFFFF"/>
          <w:lang w:eastAsia="hr-HR" w:bidi="ta-IN"/>
        </w:rPr>
        <w:t>reporuke CM/RecChS(2021)3</w:t>
      </w:r>
      <w:r w:rsidR="009D7BC5">
        <w:rPr>
          <w:rFonts w:ascii="Times New Roman" w:eastAsia="Times New Roman" w:hAnsi="Times New Roman" w:cs="Times New Roman"/>
          <w:bCs/>
          <w:iCs/>
          <w:sz w:val="24"/>
          <w:szCs w:val="24"/>
          <w:bdr w:val="none" w:sz="0" w:space="0" w:color="auto" w:frame="1"/>
          <w:shd w:val="clear" w:color="auto" w:fill="FFFFFF"/>
          <w:lang w:eastAsia="hr-HR" w:bidi="ta-IN"/>
        </w:rPr>
        <w:t xml:space="preserve"> - </w:t>
      </w:r>
      <w:r w:rsidR="009D7BC5" w:rsidRPr="009D7BC5">
        <w:rPr>
          <w:rFonts w:ascii="Times New Roman" w:eastAsia="Times New Roman" w:hAnsi="Times New Roman" w:cs="Times New Roman"/>
          <w:bCs/>
          <w:iCs/>
          <w:sz w:val="24"/>
          <w:szCs w:val="24"/>
          <w:bdr w:val="none" w:sz="0" w:space="0" w:color="auto" w:frame="1"/>
          <w:shd w:val="clear" w:color="auto" w:fill="FFFFFF"/>
          <w:lang w:eastAsia="hr-HR" w:bidi="ta-IN"/>
        </w:rPr>
        <w:t xml:space="preserve">Preporuka Sveučilišne žene Europe (UWE) protiv </w:t>
      </w:r>
      <w:r w:rsidR="009D7BC5">
        <w:rPr>
          <w:rFonts w:ascii="Times New Roman" w:eastAsia="Times New Roman" w:hAnsi="Times New Roman" w:cs="Times New Roman"/>
          <w:bCs/>
          <w:iCs/>
          <w:sz w:val="24"/>
          <w:szCs w:val="24"/>
          <w:bdr w:val="none" w:sz="0" w:space="0" w:color="auto" w:frame="1"/>
          <w:shd w:val="clear" w:color="auto" w:fill="FFFFFF"/>
          <w:lang w:eastAsia="hr-HR" w:bidi="ta-IN"/>
        </w:rPr>
        <w:t xml:space="preserve">Republike </w:t>
      </w:r>
      <w:r w:rsidR="009D7BC5" w:rsidRPr="009D7BC5">
        <w:rPr>
          <w:rFonts w:ascii="Times New Roman" w:eastAsia="Times New Roman" w:hAnsi="Times New Roman" w:cs="Times New Roman"/>
          <w:bCs/>
          <w:iCs/>
          <w:sz w:val="24"/>
          <w:szCs w:val="24"/>
          <w:bdr w:val="none" w:sz="0" w:space="0" w:color="auto" w:frame="1"/>
          <w:shd w:val="clear" w:color="auto" w:fill="FFFFFF"/>
          <w:lang w:eastAsia="hr-HR" w:bidi="ta-IN"/>
        </w:rPr>
        <w:t>Hrvatske</w:t>
      </w:r>
      <w:r w:rsidR="009D7BC5">
        <w:rPr>
          <w:rFonts w:ascii="Times New Roman" w:eastAsia="Times New Roman" w:hAnsi="Times New Roman" w:cs="Times New Roman"/>
          <w:bCs/>
          <w:iCs/>
          <w:sz w:val="24"/>
          <w:szCs w:val="24"/>
          <w:bdr w:val="none" w:sz="0" w:space="0" w:color="auto" w:frame="1"/>
          <w:shd w:val="clear" w:color="auto" w:fill="FFFFFF"/>
          <w:lang w:eastAsia="hr-HR" w:bidi="ta-IN"/>
        </w:rPr>
        <w:t>,</w:t>
      </w:r>
      <w:r w:rsidRPr="00C873CE">
        <w:rPr>
          <w:rFonts w:ascii="Times New Roman" w:eastAsia="Times New Roman" w:hAnsi="Times New Roman" w:cs="Times New Roman"/>
          <w:bCs/>
          <w:iCs/>
          <w:sz w:val="24"/>
          <w:szCs w:val="24"/>
          <w:bdr w:val="none" w:sz="0" w:space="0" w:color="auto" w:frame="1"/>
          <w:shd w:val="clear" w:color="auto" w:fill="FFFFFF"/>
          <w:lang w:eastAsia="hr-HR" w:bidi="ta-IN"/>
        </w:rPr>
        <w:t xml:space="preserve"> predl</w:t>
      </w:r>
      <w:r w:rsidR="00F350A0" w:rsidRPr="00C873CE">
        <w:rPr>
          <w:rFonts w:ascii="Times New Roman" w:eastAsia="Times New Roman" w:hAnsi="Times New Roman" w:cs="Times New Roman"/>
          <w:bCs/>
          <w:iCs/>
          <w:sz w:val="24"/>
          <w:szCs w:val="24"/>
          <w:bdr w:val="none" w:sz="0" w:space="0" w:color="auto" w:frame="1"/>
          <w:shd w:val="clear" w:color="auto" w:fill="FFFFFF"/>
          <w:lang w:eastAsia="hr-HR" w:bidi="ta-IN"/>
        </w:rPr>
        <w:t>oženo je</w:t>
      </w:r>
      <w:r w:rsidRPr="00C873CE">
        <w:rPr>
          <w:rFonts w:ascii="Times New Roman" w:eastAsia="Times New Roman" w:hAnsi="Times New Roman" w:cs="Times New Roman"/>
          <w:bCs/>
          <w:iCs/>
          <w:sz w:val="24"/>
          <w:szCs w:val="24"/>
          <w:bdr w:val="none" w:sz="0" w:space="0" w:color="auto" w:frame="1"/>
          <w:shd w:val="clear" w:color="auto" w:fill="FFFFFF"/>
          <w:lang w:eastAsia="hr-HR" w:bidi="ta-IN"/>
        </w:rPr>
        <w:t xml:space="preserve"> da se u </w:t>
      </w:r>
      <w:r w:rsidRPr="00C873CE">
        <w:rPr>
          <w:rFonts w:ascii="Times New Roman" w:eastAsia="Times New Roman" w:hAnsi="Times New Roman" w:cs="Times New Roman"/>
          <w:bCs/>
          <w:i/>
          <w:iCs/>
          <w:sz w:val="24"/>
          <w:szCs w:val="24"/>
          <w:bdr w:val="none" w:sz="0" w:space="0" w:color="auto" w:frame="1"/>
          <w:shd w:val="clear" w:color="auto" w:fill="FFFFFF"/>
          <w:lang w:eastAsia="hr-HR" w:bidi="ta-IN"/>
        </w:rPr>
        <w:t>Akcijski plan za ravnopravnost spolova za razdoblje do 2024.</w:t>
      </w:r>
      <w:r w:rsidR="00F350A0" w:rsidRPr="00C873CE">
        <w:rPr>
          <w:rFonts w:ascii="Times New Roman" w:eastAsia="Times New Roman" w:hAnsi="Times New Roman" w:cs="Times New Roman"/>
          <w:bCs/>
          <w:i/>
          <w:iCs/>
          <w:sz w:val="24"/>
          <w:szCs w:val="24"/>
          <w:bdr w:val="none" w:sz="0" w:space="0" w:color="auto" w:frame="1"/>
          <w:shd w:val="clear" w:color="auto" w:fill="FFFFFF"/>
          <w:lang w:eastAsia="hr-HR" w:bidi="ta-IN"/>
        </w:rPr>
        <w:t>,</w:t>
      </w:r>
      <w:r w:rsidRPr="00C873CE">
        <w:rPr>
          <w:rFonts w:ascii="Times New Roman" w:eastAsia="Times New Roman" w:hAnsi="Times New Roman" w:cs="Times New Roman"/>
          <w:bCs/>
          <w:iCs/>
          <w:sz w:val="24"/>
          <w:szCs w:val="24"/>
          <w:bdr w:val="none" w:sz="0" w:space="0" w:color="auto" w:frame="1"/>
          <w:shd w:val="clear" w:color="auto" w:fill="FFFFFF"/>
          <w:lang w:eastAsia="hr-HR" w:bidi="ta-IN"/>
        </w:rPr>
        <w:t xml:space="preserve"> koji je u završnoj fazi izrade</w:t>
      </w:r>
      <w:r w:rsidR="00F350A0" w:rsidRPr="00C873CE">
        <w:rPr>
          <w:rFonts w:ascii="Times New Roman" w:eastAsia="Times New Roman" w:hAnsi="Times New Roman" w:cs="Times New Roman"/>
          <w:bCs/>
          <w:iCs/>
          <w:sz w:val="24"/>
          <w:szCs w:val="24"/>
          <w:bdr w:val="none" w:sz="0" w:space="0" w:color="auto" w:frame="1"/>
          <w:shd w:val="clear" w:color="auto" w:fill="FFFFFF"/>
          <w:lang w:eastAsia="hr-HR" w:bidi="ta-IN"/>
        </w:rPr>
        <w:t>,</w:t>
      </w:r>
      <w:r w:rsidRPr="00C873CE">
        <w:rPr>
          <w:rFonts w:ascii="Times New Roman" w:eastAsia="Times New Roman" w:hAnsi="Times New Roman" w:cs="Times New Roman"/>
          <w:bCs/>
          <w:iCs/>
          <w:sz w:val="24"/>
          <w:szCs w:val="24"/>
          <w:bdr w:val="none" w:sz="0" w:space="0" w:color="auto" w:frame="1"/>
          <w:shd w:val="clear" w:color="auto" w:fill="FFFFFF"/>
          <w:lang w:eastAsia="hr-HR" w:bidi="ta-IN"/>
        </w:rPr>
        <w:t xml:space="preserve"> unesu mjere za veću transparentnost plaća. Ured za ravnopravnost spolova</w:t>
      </w:r>
      <w:r w:rsidR="00F350A0" w:rsidRPr="00C873CE">
        <w:rPr>
          <w:rFonts w:ascii="Times New Roman" w:eastAsia="Times New Roman" w:hAnsi="Times New Roman" w:cs="Times New Roman"/>
          <w:bCs/>
          <w:iCs/>
          <w:sz w:val="24"/>
          <w:szCs w:val="24"/>
          <w:bdr w:val="none" w:sz="0" w:space="0" w:color="auto" w:frame="1"/>
          <w:shd w:val="clear" w:color="auto" w:fill="FFFFFF"/>
          <w:lang w:eastAsia="hr-HR" w:bidi="ta-IN"/>
        </w:rPr>
        <w:t xml:space="preserve"> Vlade Republike Hrvatske</w:t>
      </w:r>
      <w:r w:rsidRPr="00C873CE">
        <w:rPr>
          <w:rFonts w:ascii="Times New Roman" w:eastAsia="Times New Roman" w:hAnsi="Times New Roman" w:cs="Times New Roman"/>
          <w:bCs/>
          <w:iCs/>
          <w:sz w:val="24"/>
          <w:szCs w:val="24"/>
          <w:bdr w:val="none" w:sz="0" w:space="0" w:color="auto" w:frame="1"/>
          <w:shd w:val="clear" w:color="auto" w:fill="FFFFFF"/>
          <w:lang w:eastAsia="hr-HR" w:bidi="ta-IN"/>
        </w:rPr>
        <w:t xml:space="preserve"> kao tijelo nadležno za odobravanje Planova djelovanja za promicanje i uspostavljanje ravnopravnosti spolova u poduzećima u pretežitom vlasništvu države (čl</w:t>
      </w:r>
      <w:r w:rsidR="000309D2" w:rsidRPr="00C873CE">
        <w:rPr>
          <w:rFonts w:ascii="Times New Roman" w:eastAsia="Times New Roman" w:hAnsi="Times New Roman" w:cs="Times New Roman"/>
          <w:bCs/>
          <w:iCs/>
          <w:sz w:val="24"/>
          <w:szCs w:val="24"/>
          <w:bdr w:val="none" w:sz="0" w:space="0" w:color="auto" w:frame="1"/>
          <w:shd w:val="clear" w:color="auto" w:fill="FFFFFF"/>
          <w:lang w:eastAsia="hr-HR" w:bidi="ta-IN"/>
        </w:rPr>
        <w:t xml:space="preserve">anak </w:t>
      </w:r>
      <w:r w:rsidRPr="00C873CE">
        <w:rPr>
          <w:rFonts w:ascii="Times New Roman" w:eastAsia="Times New Roman" w:hAnsi="Times New Roman" w:cs="Times New Roman"/>
          <w:bCs/>
          <w:iCs/>
          <w:sz w:val="24"/>
          <w:szCs w:val="24"/>
          <w:bdr w:val="none" w:sz="0" w:space="0" w:color="auto" w:frame="1"/>
          <w:shd w:val="clear" w:color="auto" w:fill="FFFFFF"/>
          <w:lang w:eastAsia="hr-HR" w:bidi="ta-IN"/>
        </w:rPr>
        <w:t>1</w:t>
      </w:r>
      <w:r w:rsidR="00E603D2" w:rsidRPr="00C873CE">
        <w:rPr>
          <w:rFonts w:ascii="Times New Roman" w:eastAsia="Times New Roman" w:hAnsi="Times New Roman" w:cs="Times New Roman"/>
          <w:bCs/>
          <w:iCs/>
          <w:sz w:val="24"/>
          <w:szCs w:val="24"/>
          <w:bdr w:val="none" w:sz="0" w:space="0" w:color="auto" w:frame="1"/>
          <w:shd w:val="clear" w:color="auto" w:fill="FFFFFF"/>
          <w:lang w:eastAsia="hr-HR" w:bidi="ta-IN"/>
        </w:rPr>
        <w:t>1</w:t>
      </w:r>
      <w:r w:rsidRPr="00C873CE">
        <w:rPr>
          <w:rFonts w:ascii="Times New Roman" w:eastAsia="Times New Roman" w:hAnsi="Times New Roman" w:cs="Times New Roman"/>
          <w:bCs/>
          <w:iCs/>
          <w:sz w:val="24"/>
          <w:szCs w:val="24"/>
          <w:bdr w:val="none" w:sz="0" w:space="0" w:color="auto" w:frame="1"/>
          <w:shd w:val="clear" w:color="auto" w:fill="FFFFFF"/>
          <w:lang w:eastAsia="hr-HR" w:bidi="ta-IN"/>
        </w:rPr>
        <w:t>. i</w:t>
      </w:r>
      <w:r w:rsidR="00E603D2" w:rsidRPr="00C873CE">
        <w:rPr>
          <w:rFonts w:ascii="Times New Roman" w:eastAsia="Times New Roman" w:hAnsi="Times New Roman" w:cs="Times New Roman"/>
          <w:bCs/>
          <w:iCs/>
          <w:sz w:val="24"/>
          <w:szCs w:val="24"/>
          <w:bdr w:val="none" w:sz="0" w:space="0" w:color="auto" w:frame="1"/>
          <w:shd w:val="clear" w:color="auto" w:fill="FFFFFF"/>
          <w:lang w:eastAsia="hr-HR" w:bidi="ta-IN"/>
        </w:rPr>
        <w:t xml:space="preserve"> čl</w:t>
      </w:r>
      <w:r w:rsidR="000309D2" w:rsidRPr="00C873CE">
        <w:rPr>
          <w:rFonts w:ascii="Times New Roman" w:eastAsia="Times New Roman" w:hAnsi="Times New Roman" w:cs="Times New Roman"/>
          <w:bCs/>
          <w:iCs/>
          <w:sz w:val="24"/>
          <w:szCs w:val="24"/>
          <w:bdr w:val="none" w:sz="0" w:space="0" w:color="auto" w:frame="1"/>
          <w:shd w:val="clear" w:color="auto" w:fill="FFFFFF"/>
          <w:lang w:eastAsia="hr-HR" w:bidi="ta-IN"/>
        </w:rPr>
        <w:t>anak</w:t>
      </w:r>
      <w:r w:rsidRPr="00C873CE">
        <w:rPr>
          <w:rFonts w:ascii="Times New Roman" w:eastAsia="Times New Roman" w:hAnsi="Times New Roman" w:cs="Times New Roman"/>
          <w:bCs/>
          <w:iCs/>
          <w:sz w:val="24"/>
          <w:szCs w:val="24"/>
          <w:bdr w:val="none" w:sz="0" w:space="0" w:color="auto" w:frame="1"/>
          <w:shd w:val="clear" w:color="auto" w:fill="FFFFFF"/>
          <w:lang w:eastAsia="hr-HR" w:bidi="ta-IN"/>
        </w:rPr>
        <w:t xml:space="preserve"> 1</w:t>
      </w:r>
      <w:r w:rsidR="00E603D2" w:rsidRPr="00C873CE">
        <w:rPr>
          <w:rFonts w:ascii="Times New Roman" w:eastAsia="Times New Roman" w:hAnsi="Times New Roman" w:cs="Times New Roman"/>
          <w:bCs/>
          <w:iCs/>
          <w:sz w:val="24"/>
          <w:szCs w:val="24"/>
          <w:bdr w:val="none" w:sz="0" w:space="0" w:color="auto" w:frame="1"/>
          <w:shd w:val="clear" w:color="auto" w:fill="FFFFFF"/>
          <w:lang w:eastAsia="hr-HR" w:bidi="ta-IN"/>
        </w:rPr>
        <w:t>8</w:t>
      </w:r>
      <w:r w:rsidRPr="00C873CE">
        <w:rPr>
          <w:rFonts w:ascii="Times New Roman" w:eastAsia="Times New Roman" w:hAnsi="Times New Roman" w:cs="Times New Roman"/>
          <w:bCs/>
          <w:iCs/>
          <w:sz w:val="24"/>
          <w:szCs w:val="24"/>
          <w:bdr w:val="none" w:sz="0" w:space="0" w:color="auto" w:frame="1"/>
          <w:shd w:val="clear" w:color="auto" w:fill="FFFFFF"/>
          <w:lang w:eastAsia="hr-HR" w:bidi="ta-IN"/>
        </w:rPr>
        <w:t>. Zakona o ravnopravnosti spolova) nositelj je</w:t>
      </w:r>
      <w:r w:rsidR="007B5332" w:rsidRPr="00C873CE">
        <w:rPr>
          <w:rFonts w:ascii="Times New Roman" w:eastAsia="Times New Roman" w:hAnsi="Times New Roman" w:cs="Times New Roman"/>
          <w:bCs/>
          <w:iCs/>
          <w:sz w:val="24"/>
          <w:szCs w:val="24"/>
          <w:bdr w:val="none" w:sz="0" w:space="0" w:color="auto" w:frame="1"/>
          <w:shd w:val="clear" w:color="auto" w:fill="FFFFFF"/>
          <w:lang w:eastAsia="hr-HR" w:bidi="ta-IN"/>
        </w:rPr>
        <w:t xml:space="preserve"> izrade </w:t>
      </w:r>
      <w:r w:rsidR="00690233">
        <w:rPr>
          <w:rFonts w:ascii="Times New Roman" w:eastAsia="Times New Roman" w:hAnsi="Times New Roman" w:cs="Times New Roman"/>
          <w:bCs/>
          <w:iCs/>
          <w:sz w:val="24"/>
          <w:szCs w:val="24"/>
          <w:bdr w:val="none" w:sz="0" w:space="0" w:color="auto" w:frame="1"/>
          <w:shd w:val="clear" w:color="auto" w:fill="FFFFFF"/>
          <w:lang w:eastAsia="hr-HR" w:bidi="ta-IN"/>
        </w:rPr>
        <w:t xml:space="preserve">ovog </w:t>
      </w:r>
      <w:r w:rsidR="007B5332" w:rsidRPr="00C873CE">
        <w:rPr>
          <w:rFonts w:ascii="Times New Roman" w:eastAsia="Times New Roman" w:hAnsi="Times New Roman" w:cs="Times New Roman"/>
          <w:bCs/>
          <w:i/>
          <w:sz w:val="24"/>
          <w:szCs w:val="24"/>
          <w:bdr w:val="none" w:sz="0" w:space="0" w:color="auto" w:frame="1"/>
          <w:shd w:val="clear" w:color="auto" w:fill="FFFFFF"/>
          <w:lang w:eastAsia="hr-HR" w:bidi="ta-IN"/>
        </w:rPr>
        <w:t>Akcijskog plana</w:t>
      </w:r>
      <w:r w:rsidR="007B5332" w:rsidRPr="00C873CE">
        <w:rPr>
          <w:rFonts w:ascii="Times New Roman" w:eastAsia="Times New Roman" w:hAnsi="Times New Roman" w:cs="Times New Roman"/>
          <w:bCs/>
          <w:iCs/>
          <w:sz w:val="24"/>
          <w:szCs w:val="24"/>
          <w:bdr w:val="none" w:sz="0" w:space="0" w:color="auto" w:frame="1"/>
          <w:shd w:val="clear" w:color="auto" w:fill="FFFFFF"/>
          <w:lang w:eastAsia="hr-HR" w:bidi="ta-IN"/>
        </w:rPr>
        <w:t>. U</w:t>
      </w:r>
      <w:r w:rsidR="005D216E" w:rsidRPr="00C873CE">
        <w:rPr>
          <w:rFonts w:ascii="Times New Roman" w:eastAsia="Times New Roman" w:hAnsi="Times New Roman" w:cs="Times New Roman"/>
          <w:bCs/>
          <w:iCs/>
          <w:sz w:val="24"/>
          <w:szCs w:val="24"/>
          <w:bdr w:val="none" w:sz="0" w:space="0" w:color="auto" w:frame="1"/>
          <w:shd w:val="clear" w:color="auto" w:fill="FFFFFF"/>
          <w:lang w:eastAsia="hr-HR" w:bidi="ta-IN"/>
        </w:rPr>
        <w:t xml:space="preserve"> nacrtu</w:t>
      </w:r>
      <w:r w:rsidR="007B5332" w:rsidRPr="00C873CE">
        <w:rPr>
          <w:rFonts w:ascii="Times New Roman" w:eastAsia="Times New Roman" w:hAnsi="Times New Roman" w:cs="Times New Roman"/>
          <w:bCs/>
          <w:iCs/>
          <w:sz w:val="24"/>
          <w:szCs w:val="24"/>
          <w:bdr w:val="none" w:sz="0" w:space="0" w:color="auto" w:frame="1"/>
          <w:shd w:val="clear" w:color="auto" w:fill="FFFFFF"/>
          <w:lang w:eastAsia="hr-HR" w:bidi="ta-IN"/>
        </w:rPr>
        <w:t xml:space="preserve"> </w:t>
      </w:r>
      <w:r w:rsidR="0062140C">
        <w:rPr>
          <w:rFonts w:ascii="Times New Roman" w:eastAsia="Times New Roman" w:hAnsi="Times New Roman" w:cs="Times New Roman"/>
          <w:bCs/>
          <w:iCs/>
          <w:sz w:val="24"/>
          <w:szCs w:val="24"/>
          <w:bdr w:val="none" w:sz="0" w:space="0" w:color="auto" w:frame="1"/>
          <w:shd w:val="clear" w:color="auto" w:fill="FFFFFF"/>
          <w:lang w:eastAsia="hr-HR" w:bidi="ta-IN"/>
        </w:rPr>
        <w:t xml:space="preserve">spomenutog </w:t>
      </w:r>
      <w:r w:rsidR="007B5332" w:rsidRPr="00C873CE">
        <w:rPr>
          <w:rFonts w:ascii="Times New Roman" w:eastAsia="Times New Roman" w:hAnsi="Times New Roman" w:cs="Times New Roman"/>
          <w:bCs/>
          <w:i/>
          <w:sz w:val="24"/>
          <w:szCs w:val="24"/>
          <w:bdr w:val="none" w:sz="0" w:space="0" w:color="auto" w:frame="1"/>
          <w:shd w:val="clear" w:color="auto" w:fill="FFFFFF"/>
          <w:lang w:eastAsia="hr-HR" w:bidi="ta-IN"/>
        </w:rPr>
        <w:t>Akcijsko</w:t>
      </w:r>
      <w:r w:rsidR="005D216E" w:rsidRPr="00C873CE">
        <w:rPr>
          <w:rFonts w:ascii="Times New Roman" w:eastAsia="Times New Roman" w:hAnsi="Times New Roman" w:cs="Times New Roman"/>
          <w:bCs/>
          <w:i/>
          <w:sz w:val="24"/>
          <w:szCs w:val="24"/>
          <w:bdr w:val="none" w:sz="0" w:space="0" w:color="auto" w:frame="1"/>
          <w:shd w:val="clear" w:color="auto" w:fill="FFFFFF"/>
          <w:lang w:eastAsia="hr-HR" w:bidi="ta-IN"/>
        </w:rPr>
        <w:t>g</w:t>
      </w:r>
      <w:r w:rsidR="007B5332" w:rsidRPr="00C873CE">
        <w:rPr>
          <w:rFonts w:ascii="Times New Roman" w:eastAsia="Times New Roman" w:hAnsi="Times New Roman" w:cs="Times New Roman"/>
          <w:bCs/>
          <w:i/>
          <w:sz w:val="24"/>
          <w:szCs w:val="24"/>
          <w:bdr w:val="none" w:sz="0" w:space="0" w:color="auto" w:frame="1"/>
          <w:shd w:val="clear" w:color="auto" w:fill="FFFFFF"/>
          <w:lang w:eastAsia="hr-HR" w:bidi="ta-IN"/>
        </w:rPr>
        <w:t xml:space="preserve"> plan</w:t>
      </w:r>
      <w:r w:rsidR="005D216E" w:rsidRPr="00C873CE">
        <w:rPr>
          <w:rFonts w:ascii="Times New Roman" w:eastAsia="Times New Roman" w:hAnsi="Times New Roman" w:cs="Times New Roman"/>
          <w:bCs/>
          <w:i/>
          <w:sz w:val="24"/>
          <w:szCs w:val="24"/>
          <w:bdr w:val="none" w:sz="0" w:space="0" w:color="auto" w:frame="1"/>
          <w:shd w:val="clear" w:color="auto" w:fill="FFFFFF"/>
          <w:lang w:eastAsia="hr-HR" w:bidi="ta-IN"/>
        </w:rPr>
        <w:t>a</w:t>
      </w:r>
      <w:r w:rsidR="007B5332" w:rsidRPr="00C873CE">
        <w:rPr>
          <w:rFonts w:ascii="Times New Roman" w:eastAsia="Times New Roman" w:hAnsi="Times New Roman" w:cs="Times New Roman"/>
          <w:bCs/>
          <w:iCs/>
          <w:sz w:val="24"/>
          <w:szCs w:val="24"/>
          <w:bdr w:val="none" w:sz="0" w:space="0" w:color="auto" w:frame="1"/>
          <w:shd w:val="clear" w:color="auto" w:fill="FFFFFF"/>
          <w:lang w:eastAsia="hr-HR" w:bidi="ta-IN"/>
        </w:rPr>
        <w:t xml:space="preserve"> utvrđeno je 7 posebnih ciljeva, među kojima je i poseban cilj broj 2 koji ima svrhu unaprijediti položaj žena na tržištu rada. </w:t>
      </w:r>
      <w:r w:rsidR="005D216E" w:rsidRPr="00C873CE">
        <w:rPr>
          <w:rFonts w:ascii="Times New Roman" w:eastAsia="Times New Roman" w:hAnsi="Times New Roman" w:cs="Times New Roman"/>
          <w:bCs/>
          <w:iCs/>
          <w:sz w:val="24"/>
          <w:szCs w:val="24"/>
          <w:bdr w:val="none" w:sz="0" w:space="0" w:color="auto" w:frame="1"/>
          <w:shd w:val="clear" w:color="auto" w:fill="FFFFFF"/>
          <w:lang w:eastAsia="hr-HR" w:bidi="ta-IN"/>
        </w:rPr>
        <w:t>Kao ključne mjere usmjerene na postizanje navedenog posebnog cilja navedene su: povećanje transparentnosti plaća, potreba revidiranja sustava plaća na rodno neutralan način, omogućavanja bolje ravnoteže poslovnog i privatnog života te jačanje kompetencija žena za ulazak u poduzetništvo.</w:t>
      </w:r>
      <w:r w:rsidR="004B2E3D" w:rsidRPr="00C873CE">
        <w:rPr>
          <w:rFonts w:ascii="Times New Roman" w:eastAsia="Times New Roman" w:hAnsi="Times New Roman" w:cs="Times New Roman"/>
          <w:bCs/>
          <w:iCs/>
          <w:sz w:val="24"/>
          <w:szCs w:val="24"/>
          <w:bdr w:val="none" w:sz="0" w:space="0" w:color="auto" w:frame="1"/>
          <w:shd w:val="clear" w:color="auto" w:fill="FFFFFF"/>
          <w:lang w:eastAsia="hr-HR" w:bidi="ta-IN"/>
        </w:rPr>
        <w:t xml:space="preserve"> Putem navedenih mjera rodni jaz u plaćama između muškaraca i žena želi se smanjiti na 7% do 2027. godine. </w:t>
      </w:r>
    </w:p>
    <w:p w14:paraId="3B89F45C" w14:textId="1598AAAA" w:rsidR="009812F0" w:rsidRPr="00C873CE" w:rsidRDefault="004B2E3D" w:rsidP="009D7BC5">
      <w:pPr>
        <w:shd w:val="clear" w:color="auto" w:fill="FFFFFF"/>
        <w:spacing w:before="100" w:beforeAutospacing="1" w:after="0" w:line="240" w:lineRule="auto"/>
        <w:ind w:firstLine="360"/>
        <w:jc w:val="both"/>
        <w:rPr>
          <w:rFonts w:ascii="Times New Roman" w:eastAsia="Times New Roman" w:hAnsi="Times New Roman" w:cs="Times New Roman"/>
          <w:bCs/>
          <w:iCs/>
          <w:sz w:val="24"/>
          <w:szCs w:val="24"/>
          <w:bdr w:val="none" w:sz="0" w:space="0" w:color="auto" w:frame="1"/>
          <w:shd w:val="clear" w:color="auto" w:fill="FFFFFF"/>
          <w:lang w:eastAsia="hr-HR" w:bidi="ta-IN"/>
        </w:rPr>
      </w:pPr>
      <w:r w:rsidRPr="00C873CE">
        <w:rPr>
          <w:rFonts w:ascii="Times New Roman" w:eastAsia="Times New Roman" w:hAnsi="Times New Roman" w:cs="Times New Roman"/>
          <w:bCs/>
          <w:iCs/>
          <w:sz w:val="24"/>
          <w:szCs w:val="24"/>
          <w:bdr w:val="none" w:sz="0" w:space="0" w:color="auto" w:frame="1"/>
          <w:shd w:val="clear" w:color="auto" w:fill="FFFFFF"/>
          <w:lang w:eastAsia="hr-HR" w:bidi="ta-IN"/>
        </w:rPr>
        <w:t>Također, do 2027. godine želi se povećati stopa aktivnosti žena sa 45,2% na 60% te povećati udio žena koje procjenjuju da bi mogle biti poduzetnice</w:t>
      </w:r>
      <w:r w:rsidR="003E6E83" w:rsidRPr="00C873CE">
        <w:rPr>
          <w:rFonts w:ascii="Times New Roman" w:eastAsia="Times New Roman" w:hAnsi="Times New Roman" w:cs="Times New Roman"/>
          <w:bCs/>
          <w:iCs/>
          <w:sz w:val="24"/>
          <w:szCs w:val="24"/>
          <w:bdr w:val="none" w:sz="0" w:space="0" w:color="auto" w:frame="1"/>
          <w:shd w:val="clear" w:color="auto" w:fill="FFFFFF"/>
          <w:lang w:eastAsia="hr-HR" w:bidi="ta-IN"/>
        </w:rPr>
        <w:t xml:space="preserve"> (s 42% na 60%)</w:t>
      </w:r>
      <w:r w:rsidRPr="00C873CE">
        <w:rPr>
          <w:rFonts w:ascii="Times New Roman" w:eastAsia="Times New Roman" w:hAnsi="Times New Roman" w:cs="Times New Roman"/>
          <w:bCs/>
          <w:iCs/>
          <w:sz w:val="24"/>
          <w:szCs w:val="24"/>
          <w:bdr w:val="none" w:sz="0" w:space="0" w:color="auto" w:frame="1"/>
          <w:shd w:val="clear" w:color="auto" w:fill="FFFFFF"/>
          <w:lang w:eastAsia="hr-HR" w:bidi="ta-IN"/>
        </w:rPr>
        <w:t>.</w:t>
      </w:r>
      <w:r w:rsidR="005F3732" w:rsidRPr="00C873CE">
        <w:rPr>
          <w:rFonts w:ascii="Times New Roman" w:eastAsia="Times New Roman" w:hAnsi="Times New Roman" w:cs="Times New Roman"/>
          <w:bCs/>
          <w:iCs/>
          <w:sz w:val="24"/>
          <w:szCs w:val="24"/>
          <w:bdr w:val="none" w:sz="0" w:space="0" w:color="auto" w:frame="1"/>
          <w:shd w:val="clear" w:color="auto" w:fill="FFFFFF"/>
          <w:lang w:eastAsia="hr-HR" w:bidi="ta-IN"/>
        </w:rPr>
        <w:t xml:space="preserve"> Dakle, navedenim Akcijskim planom postavljaju se mjerljivi kriteriji i ciljevi koji će omogućiti jasno praćenje postiže li se napredak u području ravnopravnosti spolova.</w:t>
      </w:r>
    </w:p>
    <w:p w14:paraId="36703D42" w14:textId="2BB22A1E" w:rsidR="009812F0" w:rsidRPr="00C873CE" w:rsidRDefault="009812F0" w:rsidP="00FA4D17">
      <w:pPr>
        <w:shd w:val="clear" w:color="auto" w:fill="FFFFFF"/>
        <w:spacing w:before="100" w:beforeAutospacing="1" w:after="0" w:line="240" w:lineRule="auto"/>
        <w:jc w:val="both"/>
        <w:rPr>
          <w:rFonts w:ascii="Times New Roman" w:eastAsia="Times New Roman" w:hAnsi="Times New Roman" w:cs="Times New Roman"/>
          <w:b/>
          <w:bCs/>
          <w:iCs/>
          <w:sz w:val="24"/>
          <w:szCs w:val="24"/>
          <w:bdr w:val="none" w:sz="0" w:space="0" w:color="auto" w:frame="1"/>
          <w:shd w:val="clear" w:color="auto" w:fill="FFFFFF"/>
          <w:lang w:eastAsia="hr-HR" w:bidi="ta-IN"/>
        </w:rPr>
      </w:pPr>
    </w:p>
    <w:p w14:paraId="09DFCC23" w14:textId="260B7B5F" w:rsidR="00CC5729" w:rsidRPr="00C873CE" w:rsidRDefault="00CC5729" w:rsidP="007658AD">
      <w:pPr>
        <w:pStyle w:val="Odlomakpopisa"/>
        <w:numPr>
          <w:ilvl w:val="0"/>
          <w:numId w:val="3"/>
        </w:numPr>
        <w:spacing w:line="240" w:lineRule="auto"/>
        <w:jc w:val="both"/>
        <w:rPr>
          <w:rFonts w:ascii="Times New Roman" w:hAnsi="Times New Roman" w:cs="Times New Roman"/>
          <w:b/>
          <w:bCs/>
          <w:i/>
          <w:iCs/>
          <w:sz w:val="24"/>
        </w:rPr>
      </w:pPr>
      <w:r w:rsidRPr="00C873CE">
        <w:rPr>
          <w:rFonts w:ascii="Times New Roman" w:hAnsi="Times New Roman" w:cs="Times New Roman"/>
          <w:b/>
          <w:bCs/>
          <w:i/>
          <w:iCs/>
          <w:sz w:val="24"/>
        </w:rPr>
        <w:t>Napredak u promicanju jednakih mogućnosti žena i muškaraca u pogledu jednakih plaća</w:t>
      </w:r>
    </w:p>
    <w:p w14:paraId="1DFA07C3" w14:textId="14EBEAB0" w:rsidR="00F54375" w:rsidRPr="00C873CE" w:rsidRDefault="003F60B6" w:rsidP="00FA4D17">
      <w:pPr>
        <w:pStyle w:val="StandardWeb"/>
        <w:shd w:val="clear" w:color="auto" w:fill="FFFFFF"/>
        <w:spacing w:before="0" w:beforeAutospacing="0" w:after="75" w:afterAutospacing="0"/>
        <w:ind w:firstLine="360"/>
        <w:jc w:val="both"/>
        <w:rPr>
          <w:bCs/>
          <w:iCs/>
          <w:bdr w:val="none" w:sz="0" w:space="0" w:color="auto" w:frame="1"/>
          <w:shd w:val="clear" w:color="auto" w:fill="FFFFFF"/>
          <w:lang w:bidi="ta-IN"/>
        </w:rPr>
      </w:pPr>
      <w:r w:rsidRPr="00C873CE">
        <w:rPr>
          <w:bCs/>
          <w:iCs/>
          <w:bdr w:val="none" w:sz="0" w:space="0" w:color="auto" w:frame="1"/>
          <w:shd w:val="clear" w:color="auto" w:fill="FFFFFF"/>
          <w:lang w:bidi="ta-IN"/>
        </w:rPr>
        <w:t>Na</w:t>
      </w:r>
      <w:r w:rsidR="00E87C5B" w:rsidRPr="00C873CE">
        <w:rPr>
          <w:bCs/>
          <w:iCs/>
          <w:bdr w:val="none" w:sz="0" w:space="0" w:color="auto" w:frame="1"/>
          <w:shd w:val="clear" w:color="auto" w:fill="FFFFFF"/>
          <w:lang w:bidi="ta-IN"/>
        </w:rPr>
        <w:t>glašavamo</w:t>
      </w:r>
      <w:r w:rsidRPr="00C873CE">
        <w:rPr>
          <w:bCs/>
          <w:iCs/>
          <w:bdr w:val="none" w:sz="0" w:space="0" w:color="auto" w:frame="1"/>
          <w:shd w:val="clear" w:color="auto" w:fill="FFFFFF"/>
          <w:lang w:bidi="ta-IN"/>
        </w:rPr>
        <w:t xml:space="preserve"> kako Republika Hrvatska podržava ciljeve koji proizlaze iz Prijedloga direktive Europskog parlamenta i Vijeća</w:t>
      </w:r>
      <w:r w:rsidR="00C044BE">
        <w:rPr>
          <w:bCs/>
          <w:iCs/>
          <w:bdr w:val="none" w:sz="0" w:space="0" w:color="auto" w:frame="1"/>
          <w:shd w:val="clear" w:color="auto" w:fill="FFFFFF"/>
          <w:lang w:bidi="ta-IN"/>
        </w:rPr>
        <w:t xml:space="preserve"> Europske unije</w:t>
      </w:r>
      <w:r w:rsidRPr="00C873CE">
        <w:rPr>
          <w:bCs/>
          <w:iCs/>
          <w:bdr w:val="none" w:sz="0" w:space="0" w:color="auto" w:frame="1"/>
          <w:shd w:val="clear" w:color="auto" w:fill="FFFFFF"/>
          <w:lang w:bidi="ta-IN"/>
        </w:rPr>
        <w:t xml:space="preserve"> o jačanju primjene načela jednakih plaća muškaraca i žena za jednak rad ili rad jednake vrijednosti putem transparentnosti plaća i provedbenih mehanizama COM (2021) 93 (Proposal for a Directive of the European Parliament </w:t>
      </w:r>
      <w:r w:rsidRPr="00C873CE">
        <w:rPr>
          <w:bCs/>
          <w:iCs/>
          <w:bdr w:val="none" w:sz="0" w:space="0" w:color="auto" w:frame="1"/>
          <w:shd w:val="clear" w:color="auto" w:fill="FFFFFF"/>
          <w:lang w:bidi="ta-IN"/>
        </w:rPr>
        <w:lastRenderedPageBreak/>
        <w:t xml:space="preserve">and of the Council to strengthen the application of the principle of equal pay for equal work or work of equal value between men and women through pay transparency and enforcement mechanisms COM/2021/93 final) te smatra važnim daljnji rad na ukidanju svih vrsta diskriminacije </w:t>
      </w:r>
      <w:r w:rsidR="008D2998" w:rsidRPr="00C873CE">
        <w:rPr>
          <w:bCs/>
          <w:iCs/>
          <w:bdr w:val="none" w:sz="0" w:space="0" w:color="auto" w:frame="1"/>
          <w:shd w:val="clear" w:color="auto" w:fill="FFFFFF"/>
          <w:lang w:bidi="ta-IN"/>
        </w:rPr>
        <w:t>pa tako i rodno uzrokovane diskriminacije u plaćama. Nastavno na Prijedlog direktive postojeće zakonodavstvo Republike Hrvatske bit će potrebno izmijeniti, u prvom redu se to odnosi na Zakon o radu</w:t>
      </w:r>
      <w:r w:rsidR="00F77DC9">
        <w:rPr>
          <w:bCs/>
          <w:iCs/>
          <w:bdr w:val="none" w:sz="0" w:space="0" w:color="auto" w:frame="1"/>
          <w:shd w:val="clear" w:color="auto" w:fill="FFFFFF"/>
          <w:lang w:bidi="ta-IN"/>
        </w:rPr>
        <w:t xml:space="preserve">, </w:t>
      </w:r>
      <w:r w:rsidR="008D2998" w:rsidRPr="00C873CE">
        <w:rPr>
          <w:bCs/>
          <w:iCs/>
          <w:bdr w:val="none" w:sz="0" w:space="0" w:color="auto" w:frame="1"/>
          <w:shd w:val="clear" w:color="auto" w:fill="FFFFFF"/>
          <w:lang w:bidi="ta-IN"/>
        </w:rPr>
        <w:t xml:space="preserve">Zakon o suzbijanju diskriminacije </w:t>
      </w:r>
      <w:r w:rsidR="009525C4" w:rsidRPr="00C873CE">
        <w:rPr>
          <w:bCs/>
          <w:iCs/>
          <w:bdr w:val="none" w:sz="0" w:space="0" w:color="auto" w:frame="1"/>
          <w:shd w:val="clear" w:color="auto" w:fill="FFFFFF"/>
          <w:lang w:bidi="ta-IN"/>
        </w:rPr>
        <w:t>te</w:t>
      </w:r>
      <w:r w:rsidR="008D2998" w:rsidRPr="00C873CE">
        <w:rPr>
          <w:bCs/>
          <w:iCs/>
          <w:bdr w:val="none" w:sz="0" w:space="0" w:color="auto" w:frame="1"/>
          <w:shd w:val="clear" w:color="auto" w:fill="FFFFFF"/>
          <w:lang w:bidi="ta-IN"/>
        </w:rPr>
        <w:t xml:space="preserve"> prateć</w:t>
      </w:r>
      <w:r w:rsidR="009525C4" w:rsidRPr="00C873CE">
        <w:rPr>
          <w:bCs/>
          <w:iCs/>
          <w:bdr w:val="none" w:sz="0" w:space="0" w:color="auto" w:frame="1"/>
          <w:shd w:val="clear" w:color="auto" w:fill="FFFFFF"/>
          <w:lang w:bidi="ta-IN"/>
        </w:rPr>
        <w:t>e</w:t>
      </w:r>
      <w:r w:rsidR="008D2998" w:rsidRPr="00C873CE">
        <w:rPr>
          <w:bCs/>
          <w:iCs/>
          <w:bdr w:val="none" w:sz="0" w:space="0" w:color="auto" w:frame="1"/>
          <w:shd w:val="clear" w:color="auto" w:fill="FFFFFF"/>
          <w:lang w:bidi="ta-IN"/>
        </w:rPr>
        <w:t xml:space="preserve"> podzakonsk</w:t>
      </w:r>
      <w:r w:rsidR="009525C4" w:rsidRPr="00C873CE">
        <w:rPr>
          <w:bCs/>
          <w:iCs/>
          <w:bdr w:val="none" w:sz="0" w:space="0" w:color="auto" w:frame="1"/>
          <w:shd w:val="clear" w:color="auto" w:fill="FFFFFF"/>
          <w:lang w:bidi="ta-IN"/>
        </w:rPr>
        <w:t>e</w:t>
      </w:r>
      <w:r w:rsidR="008D2998" w:rsidRPr="00C873CE">
        <w:rPr>
          <w:bCs/>
          <w:iCs/>
          <w:bdr w:val="none" w:sz="0" w:space="0" w:color="auto" w:frame="1"/>
          <w:shd w:val="clear" w:color="auto" w:fill="FFFFFF"/>
          <w:lang w:bidi="ta-IN"/>
        </w:rPr>
        <w:t xml:space="preserve"> propis</w:t>
      </w:r>
      <w:r w:rsidR="00E87C5B" w:rsidRPr="00C873CE">
        <w:rPr>
          <w:bCs/>
          <w:iCs/>
          <w:bdr w:val="none" w:sz="0" w:space="0" w:color="auto" w:frame="1"/>
          <w:shd w:val="clear" w:color="auto" w:fill="FFFFFF"/>
          <w:lang w:bidi="ta-IN"/>
        </w:rPr>
        <w:t>e</w:t>
      </w:r>
      <w:r w:rsidR="009525C4" w:rsidRPr="00C873CE">
        <w:rPr>
          <w:bCs/>
          <w:iCs/>
          <w:bdr w:val="none" w:sz="0" w:space="0" w:color="auto" w:frame="1"/>
          <w:shd w:val="clear" w:color="auto" w:fill="FFFFFF"/>
          <w:lang w:bidi="ta-IN"/>
        </w:rPr>
        <w:t xml:space="preserve"> i </w:t>
      </w:r>
      <w:r w:rsidR="00E87C5B" w:rsidRPr="00C873CE">
        <w:rPr>
          <w:bCs/>
          <w:iCs/>
          <w:bdr w:val="none" w:sz="0" w:space="0" w:color="auto" w:frame="1"/>
          <w:shd w:val="clear" w:color="auto" w:fill="FFFFFF"/>
          <w:lang w:bidi="ta-IN"/>
        </w:rPr>
        <w:t>akte</w:t>
      </w:r>
      <w:r w:rsidR="008D2998" w:rsidRPr="00C873CE">
        <w:rPr>
          <w:bCs/>
          <w:iCs/>
          <w:bdr w:val="none" w:sz="0" w:space="0" w:color="auto" w:frame="1"/>
          <w:shd w:val="clear" w:color="auto" w:fill="FFFFFF"/>
          <w:lang w:bidi="ta-IN"/>
        </w:rPr>
        <w:t xml:space="preserve">. </w:t>
      </w:r>
      <w:r w:rsidR="00F54375" w:rsidRPr="00C873CE">
        <w:rPr>
          <w:bCs/>
          <w:iCs/>
          <w:bdr w:val="none" w:sz="0" w:space="0" w:color="auto" w:frame="1"/>
          <w:shd w:val="clear" w:color="auto" w:fill="FFFFFF"/>
          <w:lang w:bidi="ta-IN"/>
        </w:rPr>
        <w:t>Na sastanku Vijeća za zapošljavanje, socijaln</w:t>
      </w:r>
      <w:r w:rsidR="00F77DC9">
        <w:rPr>
          <w:bCs/>
          <w:iCs/>
          <w:bdr w:val="none" w:sz="0" w:space="0" w:color="auto" w:frame="1"/>
          <w:shd w:val="clear" w:color="auto" w:fill="FFFFFF"/>
          <w:lang w:bidi="ta-IN"/>
        </w:rPr>
        <w:t>u</w:t>
      </w:r>
      <w:r w:rsidR="00F54375" w:rsidRPr="00C873CE">
        <w:rPr>
          <w:bCs/>
          <w:iCs/>
          <w:bdr w:val="none" w:sz="0" w:space="0" w:color="auto" w:frame="1"/>
          <w:shd w:val="clear" w:color="auto" w:fill="FFFFFF"/>
          <w:lang w:bidi="ta-IN"/>
        </w:rPr>
        <w:t xml:space="preserve"> politik</w:t>
      </w:r>
      <w:r w:rsidR="00F77DC9">
        <w:rPr>
          <w:bCs/>
          <w:iCs/>
          <w:bdr w:val="none" w:sz="0" w:space="0" w:color="auto" w:frame="1"/>
          <w:shd w:val="clear" w:color="auto" w:fill="FFFFFF"/>
          <w:lang w:bidi="ta-IN"/>
        </w:rPr>
        <w:t>u</w:t>
      </w:r>
      <w:r w:rsidR="00F54375" w:rsidRPr="00C873CE">
        <w:rPr>
          <w:bCs/>
          <w:iCs/>
          <w:bdr w:val="none" w:sz="0" w:space="0" w:color="auto" w:frame="1"/>
          <w:shd w:val="clear" w:color="auto" w:fill="FFFFFF"/>
          <w:lang w:bidi="ta-IN"/>
        </w:rPr>
        <w:t>, zdravstvo i pitanja potrošača (EPSCO) održanom 6. prosinca 2021. godine Republika Hrvatska podržala je prijedlog navedene Direktive.</w:t>
      </w:r>
    </w:p>
    <w:p w14:paraId="6DB25838" w14:textId="2516269B" w:rsidR="008E4447" w:rsidRPr="00C873CE" w:rsidRDefault="00F54375" w:rsidP="00FA4D17">
      <w:pPr>
        <w:pStyle w:val="StandardWeb"/>
        <w:shd w:val="clear" w:color="auto" w:fill="FFFFFF"/>
        <w:spacing w:after="75"/>
        <w:ind w:firstLine="360"/>
        <w:jc w:val="both"/>
        <w:rPr>
          <w:bCs/>
          <w:iCs/>
          <w:bdr w:val="none" w:sz="0" w:space="0" w:color="auto" w:frame="1"/>
          <w:shd w:val="clear" w:color="auto" w:fill="FFFFFF"/>
          <w:lang w:bidi="ta-IN"/>
        </w:rPr>
      </w:pPr>
      <w:r w:rsidRPr="00C873CE">
        <w:rPr>
          <w:bCs/>
          <w:iCs/>
          <w:bdr w:val="none" w:sz="0" w:space="0" w:color="auto" w:frame="1"/>
          <w:shd w:val="clear" w:color="auto" w:fill="FFFFFF"/>
          <w:lang w:bidi="ta-IN"/>
        </w:rPr>
        <w:t xml:space="preserve">Napominjemo kako će Republika Hrvatska </w:t>
      </w:r>
      <w:r w:rsidR="00A50D7A">
        <w:rPr>
          <w:bCs/>
          <w:iCs/>
          <w:bdr w:val="none" w:sz="0" w:space="0" w:color="auto" w:frame="1"/>
          <w:shd w:val="clear" w:color="auto" w:fill="FFFFFF"/>
          <w:lang w:bidi="ta-IN"/>
        </w:rPr>
        <w:t>u</w:t>
      </w:r>
      <w:r w:rsidRPr="00C873CE">
        <w:rPr>
          <w:bCs/>
          <w:iCs/>
          <w:bdr w:val="none" w:sz="0" w:space="0" w:color="auto" w:frame="1"/>
          <w:shd w:val="clear" w:color="auto" w:fill="FFFFFF"/>
          <w:lang w:bidi="ta-IN"/>
        </w:rPr>
        <w:t xml:space="preserve"> 2022. godin</w:t>
      </w:r>
      <w:r w:rsidR="001F7555">
        <w:rPr>
          <w:bCs/>
          <w:iCs/>
          <w:bdr w:val="none" w:sz="0" w:space="0" w:color="auto" w:frame="1"/>
          <w:shd w:val="clear" w:color="auto" w:fill="FFFFFF"/>
          <w:lang w:bidi="ta-IN"/>
        </w:rPr>
        <w:t>i</w:t>
      </w:r>
      <w:r w:rsidRPr="00C873CE">
        <w:rPr>
          <w:bCs/>
          <w:iCs/>
          <w:bdr w:val="none" w:sz="0" w:space="0" w:color="auto" w:frame="1"/>
          <w:shd w:val="clear" w:color="auto" w:fill="FFFFFF"/>
          <w:lang w:bidi="ta-IN"/>
        </w:rPr>
        <w:t xml:space="preserve"> donijeti novi Zakon o radu koji će </w:t>
      </w:r>
      <w:r w:rsidR="007604F8" w:rsidRPr="00C873CE">
        <w:rPr>
          <w:bCs/>
          <w:iCs/>
          <w:bdr w:val="none" w:sz="0" w:space="0" w:color="auto" w:frame="1"/>
          <w:shd w:val="clear" w:color="auto" w:fill="FFFFFF"/>
          <w:lang w:bidi="ta-IN"/>
        </w:rPr>
        <w:t>biti usklađen s Direktivom (EU) 2019/1152 o transparentnim i predvidivim radnim uvjetima u Europskoj uniji te Direktivom (EU) 2019/1158 o ravnoteži između poslovnog i privatnog života roditelja i pružatelja skrbi i o stavljanju izvan snage Direktive Vijeća 2010/18/EU. Očekuje se da će prilikom transponiranja Direktive (EU) 2019/1158 o</w:t>
      </w:r>
      <w:r w:rsidR="007604F8" w:rsidRPr="00C873CE">
        <w:t xml:space="preserve"> </w:t>
      </w:r>
      <w:r w:rsidR="007604F8" w:rsidRPr="00C873CE">
        <w:rPr>
          <w:bCs/>
          <w:iCs/>
          <w:bdr w:val="none" w:sz="0" w:space="0" w:color="auto" w:frame="1"/>
          <w:shd w:val="clear" w:color="auto" w:fill="FFFFFF"/>
          <w:lang w:bidi="ta-IN"/>
        </w:rPr>
        <w:t xml:space="preserve">ravnoteži između poslovnog i privatnog života, optimalno kreirane nove zakonske odredbe </w:t>
      </w:r>
      <w:r w:rsidR="008E4447" w:rsidRPr="00C873CE">
        <w:rPr>
          <w:bCs/>
          <w:iCs/>
          <w:bdr w:val="none" w:sz="0" w:space="0" w:color="auto" w:frame="1"/>
          <w:shd w:val="clear" w:color="auto" w:fill="FFFFFF"/>
          <w:lang w:bidi="ta-IN"/>
        </w:rPr>
        <w:t>olakšati roditeljima uravnoteženje obiteljskog odnosno privatnog s profesionalnim životom.</w:t>
      </w:r>
    </w:p>
    <w:p w14:paraId="35EF7BFC" w14:textId="77777777" w:rsidR="00F8240A" w:rsidRPr="00C873CE" w:rsidRDefault="00F8240A" w:rsidP="0066080A">
      <w:pPr>
        <w:spacing w:line="240" w:lineRule="auto"/>
        <w:jc w:val="center"/>
        <w:rPr>
          <w:rFonts w:ascii="Times New Roman" w:hAnsi="Times New Roman" w:cs="Times New Roman"/>
          <w:b/>
          <w:bCs/>
          <w:sz w:val="24"/>
        </w:rPr>
      </w:pPr>
    </w:p>
    <w:p w14:paraId="3344AF5F" w14:textId="4A6206EF" w:rsidR="0066080A" w:rsidRPr="00C873CE" w:rsidRDefault="0066080A" w:rsidP="00FA4D17">
      <w:pPr>
        <w:spacing w:line="240" w:lineRule="auto"/>
        <w:jc w:val="center"/>
        <w:rPr>
          <w:rFonts w:ascii="Times New Roman" w:hAnsi="Times New Roman" w:cs="Times New Roman"/>
          <w:b/>
          <w:bCs/>
          <w:sz w:val="24"/>
        </w:rPr>
      </w:pPr>
      <w:r w:rsidRPr="00C873CE">
        <w:rPr>
          <w:rFonts w:ascii="Times New Roman" w:hAnsi="Times New Roman" w:cs="Times New Roman"/>
          <w:b/>
          <w:bCs/>
          <w:sz w:val="24"/>
        </w:rPr>
        <w:t>Članak 1</w:t>
      </w:r>
      <w:r w:rsidR="0033661E">
        <w:rPr>
          <w:rFonts w:ascii="Times New Roman" w:hAnsi="Times New Roman" w:cs="Times New Roman"/>
          <w:b/>
          <w:bCs/>
          <w:sz w:val="24"/>
        </w:rPr>
        <w:t>.</w:t>
      </w:r>
      <w:r w:rsidRPr="00C873CE">
        <w:rPr>
          <w:rFonts w:ascii="Times New Roman" w:hAnsi="Times New Roman" w:cs="Times New Roman"/>
          <w:b/>
          <w:bCs/>
          <w:sz w:val="24"/>
        </w:rPr>
        <w:t>d - profesionaln</w:t>
      </w:r>
      <w:r w:rsidR="005F3732" w:rsidRPr="00C873CE">
        <w:rPr>
          <w:rFonts w:ascii="Times New Roman" w:hAnsi="Times New Roman" w:cs="Times New Roman"/>
          <w:b/>
          <w:bCs/>
          <w:sz w:val="24"/>
        </w:rPr>
        <w:t>i</w:t>
      </w:r>
      <w:r w:rsidRPr="00C873CE">
        <w:rPr>
          <w:rFonts w:ascii="Times New Roman" w:hAnsi="Times New Roman" w:cs="Times New Roman"/>
          <w:b/>
          <w:bCs/>
          <w:sz w:val="24"/>
        </w:rPr>
        <w:t xml:space="preserve"> razvoj, uključujući unapr</w:t>
      </w:r>
      <w:r w:rsidR="002424C4" w:rsidRPr="00C873CE">
        <w:rPr>
          <w:rFonts w:ascii="Times New Roman" w:hAnsi="Times New Roman" w:cs="Times New Roman"/>
          <w:b/>
          <w:bCs/>
          <w:sz w:val="24"/>
        </w:rPr>
        <w:t>j</w:t>
      </w:r>
      <w:r w:rsidRPr="00C873CE">
        <w:rPr>
          <w:rFonts w:ascii="Times New Roman" w:hAnsi="Times New Roman" w:cs="Times New Roman"/>
          <w:b/>
          <w:bCs/>
          <w:sz w:val="24"/>
        </w:rPr>
        <w:t>eđenja</w:t>
      </w:r>
    </w:p>
    <w:p w14:paraId="46BB8B16" w14:textId="77777777" w:rsidR="00D10F06" w:rsidRDefault="00D10F06" w:rsidP="00FA4D17">
      <w:pPr>
        <w:spacing w:line="240" w:lineRule="auto"/>
        <w:ind w:firstLine="360"/>
        <w:rPr>
          <w:rFonts w:ascii="Times New Roman" w:hAnsi="Times New Roman" w:cs="Times New Roman"/>
          <w:b/>
          <w:bCs/>
          <w:i/>
          <w:iCs/>
          <w:sz w:val="24"/>
          <w:szCs w:val="24"/>
        </w:rPr>
      </w:pPr>
    </w:p>
    <w:p w14:paraId="622F79A2" w14:textId="19FAD49F" w:rsidR="00083AD0" w:rsidRPr="00C873CE" w:rsidRDefault="00083AD0" w:rsidP="00FA4D17">
      <w:pPr>
        <w:spacing w:line="240" w:lineRule="auto"/>
        <w:ind w:firstLine="360"/>
        <w:rPr>
          <w:rFonts w:ascii="Times New Roman" w:hAnsi="Times New Roman" w:cs="Times New Roman"/>
          <w:b/>
          <w:bCs/>
          <w:i/>
          <w:iCs/>
          <w:sz w:val="24"/>
          <w:szCs w:val="24"/>
        </w:rPr>
      </w:pPr>
      <w:r w:rsidRPr="00C873CE">
        <w:rPr>
          <w:rFonts w:ascii="Times New Roman" w:hAnsi="Times New Roman" w:cs="Times New Roman"/>
          <w:b/>
          <w:bCs/>
          <w:i/>
          <w:iCs/>
          <w:sz w:val="24"/>
          <w:szCs w:val="24"/>
        </w:rPr>
        <w:t>Ravnopravnost na mjestima odlučivanja</w:t>
      </w:r>
    </w:p>
    <w:p w14:paraId="215AAEEF" w14:textId="77777777" w:rsidR="002276D2" w:rsidRPr="00C873CE" w:rsidRDefault="00874854" w:rsidP="00FA4D17">
      <w:pPr>
        <w:spacing w:line="240" w:lineRule="auto"/>
        <w:ind w:firstLine="360"/>
        <w:jc w:val="both"/>
        <w:rPr>
          <w:rFonts w:ascii="Times New Roman" w:hAnsi="Times New Roman" w:cs="Times New Roman"/>
          <w:sz w:val="24"/>
        </w:rPr>
      </w:pPr>
      <w:r w:rsidRPr="00C873CE">
        <w:rPr>
          <w:rFonts w:ascii="Times New Roman" w:hAnsi="Times New Roman" w:cs="Times New Roman"/>
          <w:sz w:val="24"/>
        </w:rPr>
        <w:t xml:space="preserve">Ravnopravno sudjelovanje žena i muškaraca na mjestima odlučivanja i donošenja odluka pitanje je ne samo poštovanja temeljnih prava, već i načela dobrog upravljanja jer pluralizam stavova i rješenja vodi ka uspješnijem društvu, doprinosi gospodarskom rastu i konkurentnosti. </w:t>
      </w:r>
      <w:r w:rsidR="008E4447" w:rsidRPr="00C873CE">
        <w:rPr>
          <w:rFonts w:ascii="Times New Roman" w:hAnsi="Times New Roman" w:cs="Times New Roman"/>
          <w:sz w:val="24"/>
        </w:rPr>
        <w:t>U</w:t>
      </w:r>
      <w:r w:rsidRPr="00C873CE">
        <w:rPr>
          <w:rFonts w:ascii="Times New Roman" w:hAnsi="Times New Roman" w:cs="Times New Roman"/>
          <w:sz w:val="24"/>
        </w:rPr>
        <w:t xml:space="preserve">natoč kontinuiranim naporima i ponekim ohrabrujućim poboljšanjima, muškarci i dalje brojčano nadmašuju žene na mjestima odlučivanja i pozicijama moći. Stereotipi, patrijarhalna kultura i brojne predrasude uzroci su takvog stanja, pri čemu se žene posljedično znatno teže od muškaraca odlučuju na bavljenje politikom i uspinjanje na karijernoj ljestvici do najviših rukovodećih položaja. </w:t>
      </w:r>
      <w:r w:rsidR="008E4447" w:rsidRPr="00C873CE">
        <w:rPr>
          <w:rFonts w:ascii="Times New Roman" w:hAnsi="Times New Roman" w:cs="Times New Roman"/>
          <w:sz w:val="24"/>
        </w:rPr>
        <w:t>Stoga se poduzimaju mjere</w:t>
      </w:r>
      <w:r w:rsidRPr="00C873CE">
        <w:rPr>
          <w:rFonts w:ascii="Times New Roman" w:hAnsi="Times New Roman" w:cs="Times New Roman"/>
          <w:sz w:val="24"/>
        </w:rPr>
        <w:t xml:space="preserve"> sustavnog osnaživanja žena za sudjelovanje u takvim procesima </w:t>
      </w:r>
      <w:r w:rsidR="00DF3BBB" w:rsidRPr="00C873CE">
        <w:rPr>
          <w:rFonts w:ascii="Times New Roman" w:hAnsi="Times New Roman" w:cs="Times New Roman"/>
          <w:sz w:val="24"/>
        </w:rPr>
        <w:t>te se nastoje</w:t>
      </w:r>
      <w:r w:rsidRPr="00C873CE">
        <w:rPr>
          <w:rFonts w:ascii="Times New Roman" w:hAnsi="Times New Roman" w:cs="Times New Roman"/>
          <w:sz w:val="24"/>
        </w:rPr>
        <w:t xml:space="preserve"> stv</w:t>
      </w:r>
      <w:r w:rsidR="00DF3BBB" w:rsidRPr="00C873CE">
        <w:rPr>
          <w:rFonts w:ascii="Times New Roman" w:hAnsi="Times New Roman" w:cs="Times New Roman"/>
          <w:sz w:val="24"/>
        </w:rPr>
        <w:t>oriti</w:t>
      </w:r>
      <w:r w:rsidRPr="00C873CE">
        <w:rPr>
          <w:rFonts w:ascii="Times New Roman" w:hAnsi="Times New Roman" w:cs="Times New Roman"/>
          <w:sz w:val="24"/>
        </w:rPr>
        <w:t xml:space="preserve"> sistemski preduvjet</w:t>
      </w:r>
      <w:r w:rsidR="00DF3BBB" w:rsidRPr="00C873CE">
        <w:rPr>
          <w:rFonts w:ascii="Times New Roman" w:hAnsi="Times New Roman" w:cs="Times New Roman"/>
          <w:sz w:val="24"/>
        </w:rPr>
        <w:t>i</w:t>
      </w:r>
      <w:r w:rsidRPr="00C873CE">
        <w:rPr>
          <w:rFonts w:ascii="Times New Roman" w:hAnsi="Times New Roman" w:cs="Times New Roman"/>
          <w:sz w:val="24"/>
        </w:rPr>
        <w:t xml:space="preserve">, </w:t>
      </w:r>
      <w:r w:rsidR="00DF3BBB" w:rsidRPr="00C873CE">
        <w:rPr>
          <w:rFonts w:ascii="Times New Roman" w:hAnsi="Times New Roman" w:cs="Times New Roman"/>
          <w:sz w:val="24"/>
        </w:rPr>
        <w:t>kako bi žene mogle</w:t>
      </w:r>
      <w:r w:rsidRPr="00C873CE">
        <w:rPr>
          <w:rFonts w:ascii="Times New Roman" w:hAnsi="Times New Roman" w:cs="Times New Roman"/>
          <w:sz w:val="24"/>
        </w:rPr>
        <w:t xml:space="preserve"> realizirati svoje potencijale.</w:t>
      </w:r>
      <w:r w:rsidR="00E4713B" w:rsidRPr="00C873CE">
        <w:rPr>
          <w:rFonts w:ascii="Times New Roman" w:hAnsi="Times New Roman" w:cs="Times New Roman"/>
          <w:sz w:val="24"/>
        </w:rPr>
        <w:t xml:space="preserve"> </w:t>
      </w:r>
    </w:p>
    <w:p w14:paraId="60701E4B" w14:textId="77777777" w:rsidR="002276D2" w:rsidRPr="00C873CE" w:rsidRDefault="00E4713B" w:rsidP="00FA4D17">
      <w:pPr>
        <w:pStyle w:val="Tekstkomentara"/>
        <w:ind w:firstLine="360"/>
        <w:jc w:val="both"/>
        <w:rPr>
          <w:rFonts w:ascii="Times New Roman" w:hAnsi="Times New Roman" w:cs="Times New Roman"/>
          <w:sz w:val="24"/>
          <w:szCs w:val="22"/>
        </w:rPr>
      </w:pPr>
      <w:r w:rsidRPr="00C873CE">
        <w:rPr>
          <w:rFonts w:ascii="Times New Roman" w:hAnsi="Times New Roman" w:cs="Times New Roman"/>
          <w:sz w:val="24"/>
          <w:szCs w:val="22"/>
        </w:rPr>
        <w:t xml:space="preserve">Kao primjer ovih mjera želimo spomenuti projekt: „Re-kreiraj posao i život za žene i muškarce“. </w:t>
      </w:r>
      <w:r w:rsidR="002276D2" w:rsidRPr="00C873CE">
        <w:rPr>
          <w:rFonts w:ascii="Times New Roman" w:hAnsi="Times New Roman" w:cs="Times New Roman"/>
          <w:sz w:val="24"/>
          <w:szCs w:val="22"/>
        </w:rPr>
        <w:t xml:space="preserve">Cilj ovog projekta je potaknuti tvrtke na uvođenje novih poslovnih praksi koje će poticati usklađivanje obiteljskog i poslovnog života za žene i muškarce, promicati ravnopravnije sudjelovanje majki na tržištu rada kao i aktivnu ulogu očeva u skrbi o djeci. </w:t>
      </w:r>
    </w:p>
    <w:p w14:paraId="3F47F351" w14:textId="5B46B231" w:rsidR="002276D2" w:rsidRPr="00C873CE" w:rsidRDefault="002276D2" w:rsidP="00FA4D17">
      <w:pPr>
        <w:pStyle w:val="Tekstkomentara"/>
        <w:jc w:val="both"/>
        <w:rPr>
          <w:rFonts w:ascii="Times New Roman" w:hAnsi="Times New Roman" w:cs="Times New Roman"/>
          <w:sz w:val="24"/>
          <w:szCs w:val="22"/>
        </w:rPr>
      </w:pPr>
      <w:r w:rsidRPr="00C873CE">
        <w:rPr>
          <w:rFonts w:ascii="Times New Roman" w:hAnsi="Times New Roman" w:cs="Times New Roman"/>
          <w:sz w:val="24"/>
          <w:szCs w:val="22"/>
        </w:rPr>
        <w:t xml:space="preserve">     Koordinator projekta je Ministarstvo rada, mirovinskoga sustava, obitelji i socijalne politike, a partneri su Hrvatska zajednica županija i tvrtka Spona Code.</w:t>
      </w:r>
    </w:p>
    <w:p w14:paraId="422EDCC4" w14:textId="53F449CA" w:rsidR="002276D2" w:rsidRPr="00C873CE" w:rsidRDefault="002276D2" w:rsidP="00FA4D17">
      <w:pPr>
        <w:pStyle w:val="Tekstkomentara"/>
        <w:jc w:val="both"/>
        <w:rPr>
          <w:rFonts w:ascii="Times New Roman" w:hAnsi="Times New Roman" w:cs="Times New Roman"/>
          <w:sz w:val="24"/>
          <w:szCs w:val="22"/>
        </w:rPr>
      </w:pPr>
      <w:r w:rsidRPr="00C873CE">
        <w:rPr>
          <w:rFonts w:ascii="Times New Roman" w:hAnsi="Times New Roman" w:cs="Times New Roman"/>
          <w:sz w:val="24"/>
          <w:szCs w:val="22"/>
        </w:rPr>
        <w:t xml:space="preserve">     Vrijednost projekta je 324</w:t>
      </w:r>
      <w:r w:rsidR="009A3BA0" w:rsidRPr="00C873CE">
        <w:rPr>
          <w:rFonts w:ascii="Times New Roman" w:hAnsi="Times New Roman" w:cs="Times New Roman"/>
          <w:sz w:val="24"/>
          <w:szCs w:val="22"/>
        </w:rPr>
        <w:t>.</w:t>
      </w:r>
      <w:r w:rsidRPr="00C873CE">
        <w:rPr>
          <w:rFonts w:ascii="Times New Roman" w:hAnsi="Times New Roman" w:cs="Times New Roman"/>
          <w:sz w:val="24"/>
          <w:szCs w:val="22"/>
        </w:rPr>
        <w:t>518</w:t>
      </w:r>
      <w:r w:rsidR="009A3BA0" w:rsidRPr="00C873CE">
        <w:rPr>
          <w:rFonts w:ascii="Times New Roman" w:hAnsi="Times New Roman" w:cs="Times New Roman"/>
          <w:sz w:val="24"/>
          <w:szCs w:val="22"/>
        </w:rPr>
        <w:t>,</w:t>
      </w:r>
      <w:r w:rsidRPr="00C873CE">
        <w:rPr>
          <w:rFonts w:ascii="Times New Roman" w:hAnsi="Times New Roman" w:cs="Times New Roman"/>
          <w:sz w:val="24"/>
          <w:szCs w:val="22"/>
        </w:rPr>
        <w:t>06 EUR, od čega Europska komisija sudjeluje sa 241</w:t>
      </w:r>
      <w:r w:rsidR="009A3BA0" w:rsidRPr="00C873CE">
        <w:rPr>
          <w:rFonts w:ascii="Times New Roman" w:hAnsi="Times New Roman" w:cs="Times New Roman"/>
          <w:sz w:val="24"/>
          <w:szCs w:val="22"/>
        </w:rPr>
        <w:t>.</w:t>
      </w:r>
      <w:r w:rsidRPr="00C873CE">
        <w:rPr>
          <w:rFonts w:ascii="Times New Roman" w:hAnsi="Times New Roman" w:cs="Times New Roman"/>
          <w:sz w:val="24"/>
          <w:szCs w:val="22"/>
        </w:rPr>
        <w:t>675</w:t>
      </w:r>
      <w:r w:rsidR="009A3BA0" w:rsidRPr="00C873CE">
        <w:rPr>
          <w:rFonts w:ascii="Times New Roman" w:hAnsi="Times New Roman" w:cs="Times New Roman"/>
          <w:sz w:val="24"/>
          <w:szCs w:val="22"/>
        </w:rPr>
        <w:t>,</w:t>
      </w:r>
      <w:r w:rsidRPr="00C873CE">
        <w:rPr>
          <w:rFonts w:ascii="Times New Roman" w:hAnsi="Times New Roman" w:cs="Times New Roman"/>
          <w:sz w:val="24"/>
          <w:szCs w:val="22"/>
        </w:rPr>
        <w:t xml:space="preserve">13 EUR. Projekt se provodi u </w:t>
      </w:r>
      <w:r w:rsidR="006951A8">
        <w:rPr>
          <w:rFonts w:ascii="Times New Roman" w:hAnsi="Times New Roman" w:cs="Times New Roman"/>
          <w:sz w:val="24"/>
          <w:szCs w:val="22"/>
        </w:rPr>
        <w:t xml:space="preserve">razdoblju </w:t>
      </w:r>
      <w:r w:rsidRPr="00C873CE">
        <w:rPr>
          <w:rFonts w:ascii="Times New Roman" w:hAnsi="Times New Roman" w:cs="Times New Roman"/>
          <w:sz w:val="24"/>
          <w:szCs w:val="22"/>
        </w:rPr>
        <w:t>od 1. lipnja 2020. do 31. svibnja 2022. godine.</w:t>
      </w:r>
    </w:p>
    <w:p w14:paraId="1F3F85F9" w14:textId="23D3B518" w:rsidR="00EA1C0E" w:rsidRDefault="00EA1C0E" w:rsidP="00FA4D17">
      <w:pPr>
        <w:spacing w:line="240" w:lineRule="auto"/>
        <w:ind w:firstLine="360"/>
        <w:rPr>
          <w:rFonts w:ascii="Times New Roman" w:hAnsi="Times New Roman" w:cs="Times New Roman"/>
          <w:b/>
          <w:bCs/>
          <w:i/>
          <w:iCs/>
          <w:sz w:val="24"/>
          <w:szCs w:val="24"/>
        </w:rPr>
      </w:pPr>
    </w:p>
    <w:p w14:paraId="0BD714FE" w14:textId="77777777" w:rsidR="00D10F06" w:rsidRPr="00C873CE" w:rsidRDefault="00D10F06" w:rsidP="00FA4D17">
      <w:pPr>
        <w:spacing w:line="240" w:lineRule="auto"/>
        <w:ind w:firstLine="360"/>
        <w:rPr>
          <w:rFonts w:ascii="Times New Roman" w:hAnsi="Times New Roman" w:cs="Times New Roman"/>
          <w:b/>
          <w:bCs/>
          <w:i/>
          <w:iCs/>
          <w:sz w:val="24"/>
          <w:szCs w:val="24"/>
        </w:rPr>
      </w:pPr>
    </w:p>
    <w:p w14:paraId="28AC0E72" w14:textId="7B058EAD" w:rsidR="00083AD0" w:rsidRPr="00C873CE" w:rsidRDefault="00083AD0" w:rsidP="00FA4D17">
      <w:pPr>
        <w:spacing w:line="240" w:lineRule="auto"/>
        <w:ind w:firstLine="360"/>
        <w:rPr>
          <w:rFonts w:ascii="Times New Roman" w:hAnsi="Times New Roman" w:cs="Times New Roman"/>
          <w:b/>
          <w:bCs/>
          <w:i/>
          <w:iCs/>
          <w:sz w:val="24"/>
          <w:szCs w:val="24"/>
        </w:rPr>
      </w:pPr>
      <w:r w:rsidRPr="00C873CE">
        <w:rPr>
          <w:rFonts w:ascii="Times New Roman" w:hAnsi="Times New Roman" w:cs="Times New Roman"/>
          <w:b/>
          <w:bCs/>
          <w:i/>
          <w:iCs/>
          <w:sz w:val="24"/>
          <w:szCs w:val="24"/>
        </w:rPr>
        <w:lastRenderedPageBreak/>
        <w:t>Mjesta odlučivanja u gospodarstvu</w:t>
      </w:r>
    </w:p>
    <w:p w14:paraId="2491D791" w14:textId="44F92A4F" w:rsidR="00874854" w:rsidRPr="00C873CE" w:rsidRDefault="00874854" w:rsidP="00FA4D17">
      <w:pPr>
        <w:spacing w:line="240" w:lineRule="auto"/>
        <w:ind w:firstLine="360"/>
        <w:jc w:val="both"/>
        <w:rPr>
          <w:rFonts w:ascii="Times New Roman" w:hAnsi="Times New Roman" w:cs="Times New Roman"/>
          <w:sz w:val="24"/>
        </w:rPr>
      </w:pPr>
      <w:r w:rsidRPr="00C873CE">
        <w:rPr>
          <w:rFonts w:ascii="Times New Roman" w:hAnsi="Times New Roman" w:cs="Times New Roman"/>
          <w:sz w:val="24"/>
        </w:rPr>
        <w:t>Pomak prema većoj zastupljenosti žena na mjestima odlučivanja u gospodarstvu, u Europskoj uniji vidljiv</w:t>
      </w:r>
      <w:r w:rsidR="00DF3BBB" w:rsidRPr="00C873CE">
        <w:rPr>
          <w:rFonts w:ascii="Times New Roman" w:hAnsi="Times New Roman" w:cs="Times New Roman"/>
          <w:sz w:val="24"/>
        </w:rPr>
        <w:t xml:space="preserve"> je</w:t>
      </w:r>
      <w:r w:rsidRPr="00C873CE">
        <w:rPr>
          <w:rFonts w:ascii="Times New Roman" w:hAnsi="Times New Roman" w:cs="Times New Roman"/>
          <w:sz w:val="24"/>
        </w:rPr>
        <w:t xml:space="preserve"> nakon 2010. godine kad je Europska komisija najavila ciljane akcije za postizanje rodne ravnoteže u tvrtkama. Međutim, </w:t>
      </w:r>
      <w:r w:rsidR="00DF3BBB" w:rsidRPr="00C873CE">
        <w:rPr>
          <w:rFonts w:ascii="Times New Roman" w:hAnsi="Times New Roman" w:cs="Times New Roman"/>
          <w:sz w:val="24"/>
        </w:rPr>
        <w:t>ž</w:t>
      </w:r>
      <w:r w:rsidRPr="00C873CE">
        <w:rPr>
          <w:rFonts w:ascii="Times New Roman" w:hAnsi="Times New Roman" w:cs="Times New Roman"/>
          <w:sz w:val="24"/>
        </w:rPr>
        <w:t>ene se i dalje susreću s preprekama u napredovanju, ili tzv. staklenim stropom.</w:t>
      </w:r>
    </w:p>
    <w:p w14:paraId="02FD5691" w14:textId="77777777" w:rsidR="00664A28" w:rsidRDefault="00874854" w:rsidP="00FA4D17">
      <w:pPr>
        <w:spacing w:line="240" w:lineRule="auto"/>
        <w:ind w:firstLine="360"/>
        <w:jc w:val="both"/>
        <w:rPr>
          <w:rFonts w:ascii="Times New Roman" w:hAnsi="Times New Roman" w:cs="Times New Roman"/>
          <w:sz w:val="24"/>
        </w:rPr>
      </w:pPr>
      <w:r w:rsidRPr="00C873CE">
        <w:rPr>
          <w:rFonts w:ascii="Times New Roman" w:hAnsi="Times New Roman" w:cs="Times New Roman"/>
          <w:sz w:val="24"/>
        </w:rPr>
        <w:t>Europski institut za ravnopravnost spolova (EIGE) objavio je podatke o ženama i muškarcima na pozicijama odlučivanja diljem E</w:t>
      </w:r>
      <w:r w:rsidR="009A3BA0" w:rsidRPr="00C873CE">
        <w:rPr>
          <w:rFonts w:ascii="Times New Roman" w:hAnsi="Times New Roman" w:cs="Times New Roman"/>
          <w:sz w:val="24"/>
        </w:rPr>
        <w:t>uropske unije</w:t>
      </w:r>
      <w:r w:rsidRPr="00C873CE">
        <w:rPr>
          <w:rFonts w:ascii="Times New Roman" w:hAnsi="Times New Roman" w:cs="Times New Roman"/>
          <w:sz w:val="24"/>
        </w:rPr>
        <w:t xml:space="preserve">. U listopadu 2019. </w:t>
      </w:r>
      <w:r w:rsidR="00664A28">
        <w:rPr>
          <w:rFonts w:ascii="Times New Roman" w:hAnsi="Times New Roman" w:cs="Times New Roman"/>
          <w:sz w:val="24"/>
        </w:rPr>
        <w:t xml:space="preserve">godine </w:t>
      </w:r>
      <w:r w:rsidRPr="00C873CE">
        <w:rPr>
          <w:rFonts w:ascii="Times New Roman" w:hAnsi="Times New Roman" w:cs="Times New Roman"/>
          <w:sz w:val="24"/>
        </w:rPr>
        <w:t>udio žena u odborima najvećih tvrtki u E</w:t>
      </w:r>
      <w:r w:rsidR="009A3BA0" w:rsidRPr="00C873CE">
        <w:rPr>
          <w:rFonts w:ascii="Times New Roman" w:hAnsi="Times New Roman" w:cs="Times New Roman"/>
          <w:sz w:val="24"/>
        </w:rPr>
        <w:t>uropskoj uniji</w:t>
      </w:r>
      <w:r w:rsidRPr="00C873CE">
        <w:rPr>
          <w:rFonts w:ascii="Times New Roman" w:hAnsi="Times New Roman" w:cs="Times New Roman"/>
          <w:sz w:val="24"/>
        </w:rPr>
        <w:t xml:space="preserve"> više se nego udvostručio, porastao je s 11,9% u 2010. godini na 28,8%. Međutim, od deset članova odbora njih sedam i dalje su muškarci. </w:t>
      </w:r>
    </w:p>
    <w:p w14:paraId="0A079777" w14:textId="66BD3093" w:rsidR="00874854" w:rsidRPr="00C873CE" w:rsidRDefault="00874854" w:rsidP="00FA4D17">
      <w:pPr>
        <w:spacing w:line="240" w:lineRule="auto"/>
        <w:ind w:firstLine="360"/>
        <w:jc w:val="both"/>
        <w:rPr>
          <w:rFonts w:ascii="Times New Roman" w:hAnsi="Times New Roman" w:cs="Times New Roman"/>
          <w:sz w:val="24"/>
        </w:rPr>
      </w:pPr>
      <w:r w:rsidRPr="00C873CE">
        <w:rPr>
          <w:rFonts w:ascii="Times New Roman" w:hAnsi="Times New Roman" w:cs="Times New Roman"/>
          <w:sz w:val="24"/>
        </w:rPr>
        <w:t xml:space="preserve">Francuska je jedina zemlja u kojoj je postignuta ravnoteža spolova u upravnim odborima (45,2%). Od 2010. godine, zemlje koje su poduzele zakonodavne mjere zabilježile su porast od 27,2 postotnih bodova, što je rezultiralo sa 36,5% žena u odborima. Zemlje koje su primijenile neregulativne mjere ostvarile su polovicu tog napretka od 2010. godine, s porastom od 14,3 postotnih bodova, što je rezultiralo s 28,1% žena u odborima. Zemlje koje nisu poduzele ništa gotovo nisu zabilježile napredak. </w:t>
      </w:r>
    </w:p>
    <w:p w14:paraId="604A7623" w14:textId="256BBBEF" w:rsidR="00874854" w:rsidRPr="00C873CE" w:rsidRDefault="00874854" w:rsidP="00FA4D17">
      <w:pPr>
        <w:spacing w:line="240" w:lineRule="auto"/>
        <w:ind w:firstLine="360"/>
        <w:jc w:val="both"/>
        <w:rPr>
          <w:rFonts w:ascii="Times New Roman" w:hAnsi="Times New Roman" w:cs="Times New Roman"/>
          <w:sz w:val="24"/>
        </w:rPr>
      </w:pPr>
      <w:r w:rsidRPr="00C873CE">
        <w:rPr>
          <w:rFonts w:ascii="Times New Roman" w:hAnsi="Times New Roman" w:cs="Times New Roman"/>
          <w:sz w:val="24"/>
        </w:rPr>
        <w:t>U E</w:t>
      </w:r>
      <w:r w:rsidR="009A3BA0" w:rsidRPr="00C873CE">
        <w:rPr>
          <w:rFonts w:ascii="Times New Roman" w:hAnsi="Times New Roman" w:cs="Times New Roman"/>
          <w:sz w:val="24"/>
        </w:rPr>
        <w:t>uropskoj uniji</w:t>
      </w:r>
      <w:r w:rsidRPr="00C873CE">
        <w:rPr>
          <w:rFonts w:ascii="Times New Roman" w:hAnsi="Times New Roman" w:cs="Times New Roman"/>
          <w:sz w:val="24"/>
        </w:rPr>
        <w:t xml:space="preserve"> žene zauzimaju samo 18,6% rukovodećih pozicija u najvećim trgovačkim društvima. Zemlje koje su poduzele zakonodavne mjere i imaju najveći udio žena među članovima odbora zapravo imaju najmanji udio žena na čelnim pozicijama (14,7%). Od deset najvećih tvrtki u E</w:t>
      </w:r>
      <w:r w:rsidR="009A3BA0" w:rsidRPr="00C873CE">
        <w:rPr>
          <w:rFonts w:ascii="Times New Roman" w:hAnsi="Times New Roman" w:cs="Times New Roman"/>
          <w:sz w:val="24"/>
        </w:rPr>
        <w:t>uropske unij</w:t>
      </w:r>
      <w:r w:rsidR="00ED0D23">
        <w:rPr>
          <w:rFonts w:ascii="Times New Roman" w:hAnsi="Times New Roman" w:cs="Times New Roman"/>
          <w:sz w:val="24"/>
        </w:rPr>
        <w:t>i</w:t>
      </w:r>
      <w:r w:rsidRPr="00C873CE">
        <w:rPr>
          <w:rFonts w:ascii="Times New Roman" w:hAnsi="Times New Roman" w:cs="Times New Roman"/>
          <w:sz w:val="24"/>
        </w:rPr>
        <w:t xml:space="preserve"> koje kotiraju na tržištu manje od jedne ima ženu direktoricu ili predsjednicu uprave.</w:t>
      </w:r>
    </w:p>
    <w:p w14:paraId="23A3089D" w14:textId="77777777" w:rsidR="00874854" w:rsidRPr="00C873CE" w:rsidRDefault="00874854" w:rsidP="00FA4D17">
      <w:pPr>
        <w:spacing w:line="240" w:lineRule="auto"/>
        <w:ind w:firstLine="360"/>
        <w:jc w:val="both"/>
        <w:rPr>
          <w:rFonts w:ascii="Times New Roman" w:hAnsi="Times New Roman" w:cs="Times New Roman"/>
          <w:sz w:val="24"/>
        </w:rPr>
      </w:pPr>
      <w:r w:rsidRPr="00C873CE">
        <w:rPr>
          <w:rFonts w:ascii="Times New Roman" w:hAnsi="Times New Roman" w:cs="Times New Roman"/>
          <w:sz w:val="24"/>
        </w:rPr>
        <w:t>U tvrtkama u Hrvatskoj izlistanim na Burzi svega je 10% žena na najvišim mjestima odlučivanja, 9,5% žena na mjestu glavnog izvršnog direktora, 26,7% među članovima uprave tvrtke i 4,8% predsjednica uprave</w:t>
      </w:r>
      <w:r w:rsidRPr="00C873CE">
        <w:rPr>
          <w:rFonts w:ascii="Times New Roman" w:hAnsi="Times New Roman" w:cs="Times New Roman"/>
          <w:sz w:val="24"/>
          <w:vertAlign w:val="superscript"/>
        </w:rPr>
        <w:footnoteReference w:id="6"/>
      </w:r>
      <w:r w:rsidRPr="00C873CE">
        <w:rPr>
          <w:rFonts w:ascii="Times New Roman" w:hAnsi="Times New Roman" w:cs="Times New Roman"/>
          <w:sz w:val="24"/>
        </w:rPr>
        <w:t xml:space="preserve">. </w:t>
      </w:r>
    </w:p>
    <w:p w14:paraId="408E3817" w14:textId="1C7D7ACC" w:rsidR="00874854" w:rsidRPr="00C873CE" w:rsidRDefault="00874854" w:rsidP="00FA4D17">
      <w:pPr>
        <w:spacing w:line="240" w:lineRule="auto"/>
        <w:ind w:firstLine="360"/>
        <w:jc w:val="both"/>
        <w:rPr>
          <w:rFonts w:ascii="Times New Roman" w:hAnsi="Times New Roman" w:cs="Times New Roman"/>
          <w:sz w:val="24"/>
        </w:rPr>
      </w:pPr>
      <w:r w:rsidRPr="00C873CE">
        <w:rPr>
          <w:rFonts w:ascii="Times New Roman" w:hAnsi="Times New Roman" w:cs="Times New Roman"/>
          <w:sz w:val="24"/>
        </w:rPr>
        <w:t>Na najvišim mjestima odlučivanja u sindikatima, u 2018. godini bilo je 24% žena</w:t>
      </w:r>
      <w:r w:rsidRPr="00C873CE">
        <w:rPr>
          <w:rFonts w:ascii="Times New Roman" w:hAnsi="Times New Roman" w:cs="Times New Roman"/>
          <w:sz w:val="24"/>
          <w:vertAlign w:val="superscript"/>
        </w:rPr>
        <w:footnoteReference w:id="7"/>
      </w:r>
      <w:r w:rsidR="00664A28">
        <w:rPr>
          <w:rFonts w:ascii="Times New Roman" w:hAnsi="Times New Roman" w:cs="Times New Roman"/>
          <w:sz w:val="24"/>
        </w:rPr>
        <w:t>.</w:t>
      </w:r>
    </w:p>
    <w:p w14:paraId="2B0AA804" w14:textId="77777777" w:rsidR="00874854" w:rsidRPr="00C873CE" w:rsidRDefault="00874854" w:rsidP="00FA4D17">
      <w:pPr>
        <w:spacing w:line="240" w:lineRule="auto"/>
        <w:ind w:firstLine="360"/>
        <w:jc w:val="both"/>
        <w:rPr>
          <w:rFonts w:ascii="Times New Roman" w:hAnsi="Times New Roman" w:cs="Times New Roman"/>
          <w:sz w:val="24"/>
        </w:rPr>
      </w:pPr>
      <w:r w:rsidRPr="00C873CE">
        <w:rPr>
          <w:rFonts w:ascii="Times New Roman" w:hAnsi="Times New Roman" w:cs="Times New Roman"/>
          <w:sz w:val="24"/>
        </w:rPr>
        <w:t xml:space="preserve">Na mjestima odlučivanja među socijalnim partnerima u organizacijama koje predstavljaju poslodavce nije bilo niti jedne žene na čelnoj poziciji, ali ih je 50% među članovima najviših tijela u donošenju odluka. </w:t>
      </w:r>
    </w:p>
    <w:p w14:paraId="52DC7D3D" w14:textId="6DA1C7CF" w:rsidR="00874854" w:rsidRPr="00C873CE" w:rsidRDefault="00874854" w:rsidP="00FA4D17">
      <w:pPr>
        <w:spacing w:line="240" w:lineRule="auto"/>
        <w:ind w:firstLine="360"/>
        <w:jc w:val="both"/>
        <w:rPr>
          <w:rFonts w:ascii="Times New Roman" w:hAnsi="Times New Roman" w:cs="Times New Roman"/>
          <w:sz w:val="24"/>
        </w:rPr>
      </w:pPr>
      <w:r w:rsidRPr="00C873CE">
        <w:rPr>
          <w:rFonts w:ascii="Times New Roman" w:hAnsi="Times New Roman" w:cs="Times New Roman"/>
          <w:sz w:val="24"/>
        </w:rPr>
        <w:t>U području medija, u medijskim kućama, među članovima uprave, odnosno u najvišem tijelu odlučivanja, zastupljeno je 60% žena, ali nema niti jedne žene među predsjednicima uprava medijskih kuća</w:t>
      </w:r>
      <w:r w:rsidRPr="00C873CE">
        <w:rPr>
          <w:rFonts w:ascii="Times New Roman" w:hAnsi="Times New Roman" w:cs="Times New Roman"/>
          <w:sz w:val="24"/>
          <w:vertAlign w:val="superscript"/>
        </w:rPr>
        <w:footnoteReference w:id="8"/>
      </w:r>
      <w:r w:rsidR="00664A28">
        <w:rPr>
          <w:rFonts w:ascii="Times New Roman" w:hAnsi="Times New Roman" w:cs="Times New Roman"/>
          <w:sz w:val="24"/>
        </w:rPr>
        <w:t>.</w:t>
      </w:r>
      <w:r w:rsidRPr="00C873CE">
        <w:rPr>
          <w:rFonts w:ascii="Times New Roman" w:hAnsi="Times New Roman" w:cs="Times New Roman"/>
          <w:sz w:val="24"/>
        </w:rPr>
        <w:t xml:space="preserve"> </w:t>
      </w:r>
    </w:p>
    <w:p w14:paraId="6FBD7A8E" w14:textId="77777777" w:rsidR="00874854" w:rsidRPr="00C873CE" w:rsidRDefault="00874854" w:rsidP="00FA4D17">
      <w:pPr>
        <w:spacing w:line="240" w:lineRule="auto"/>
        <w:ind w:firstLine="360"/>
        <w:jc w:val="both"/>
        <w:rPr>
          <w:rFonts w:ascii="Times New Roman" w:hAnsi="Times New Roman" w:cs="Times New Roman"/>
          <w:sz w:val="24"/>
        </w:rPr>
      </w:pPr>
      <w:r w:rsidRPr="00C873CE">
        <w:rPr>
          <w:rFonts w:ascii="Times New Roman" w:hAnsi="Times New Roman" w:cs="Times New Roman"/>
          <w:sz w:val="24"/>
        </w:rPr>
        <w:t xml:space="preserve">Vijeće za elektroničke medije (VEM) koje je neovisno regulatorno tijelo u području elektroničkih medija u Republici Hrvatskoj ima sedam članova, među kojima dvije žene (28,6%). Predsjednik Vijeća ujedno je i ravnatelj Agencije. </w:t>
      </w:r>
    </w:p>
    <w:p w14:paraId="53137AEB" w14:textId="3001B7CB" w:rsidR="00874854" w:rsidRPr="00C873CE" w:rsidRDefault="00874854" w:rsidP="00FA4D17">
      <w:pPr>
        <w:spacing w:line="240" w:lineRule="auto"/>
        <w:ind w:firstLine="360"/>
        <w:jc w:val="both"/>
        <w:rPr>
          <w:rFonts w:ascii="Times New Roman" w:hAnsi="Times New Roman" w:cs="Times New Roman"/>
          <w:sz w:val="24"/>
        </w:rPr>
      </w:pPr>
      <w:r w:rsidRPr="00C873CE">
        <w:rPr>
          <w:rFonts w:ascii="Times New Roman" w:hAnsi="Times New Roman" w:cs="Times New Roman"/>
          <w:sz w:val="24"/>
        </w:rPr>
        <w:t xml:space="preserve">U Upravi Hrvatske akademije znanosti i umjetnosti (HAZU) </w:t>
      </w:r>
      <w:r w:rsidR="00010DC4">
        <w:rPr>
          <w:rFonts w:ascii="Times New Roman" w:hAnsi="Times New Roman" w:cs="Times New Roman"/>
          <w:sz w:val="24"/>
        </w:rPr>
        <w:t>je od</w:t>
      </w:r>
      <w:r w:rsidRPr="00C873CE">
        <w:rPr>
          <w:rFonts w:ascii="Times New Roman" w:hAnsi="Times New Roman" w:cs="Times New Roman"/>
          <w:sz w:val="24"/>
        </w:rPr>
        <w:t xml:space="preserve"> 2019. godini pet osoba od kojih je jedna žena, a u predsjedništvu kao izvršnom organu Skupštine HAZU je 1</w:t>
      </w:r>
      <w:r w:rsidR="00010DC4">
        <w:rPr>
          <w:rFonts w:ascii="Times New Roman" w:hAnsi="Times New Roman" w:cs="Times New Roman"/>
          <w:sz w:val="24"/>
        </w:rPr>
        <w:t>7</w:t>
      </w:r>
      <w:r w:rsidRPr="00C873CE">
        <w:rPr>
          <w:rFonts w:ascii="Times New Roman" w:hAnsi="Times New Roman" w:cs="Times New Roman"/>
          <w:sz w:val="24"/>
        </w:rPr>
        <w:t xml:space="preserve"> osoba od kojih su </w:t>
      </w:r>
      <w:r w:rsidR="00010DC4">
        <w:rPr>
          <w:rFonts w:ascii="Times New Roman" w:hAnsi="Times New Roman" w:cs="Times New Roman"/>
          <w:sz w:val="24"/>
        </w:rPr>
        <w:t>2</w:t>
      </w:r>
      <w:r w:rsidRPr="00C873CE">
        <w:rPr>
          <w:rFonts w:ascii="Times New Roman" w:hAnsi="Times New Roman" w:cs="Times New Roman"/>
          <w:sz w:val="24"/>
        </w:rPr>
        <w:t xml:space="preserve"> žene (1</w:t>
      </w:r>
      <w:r w:rsidR="00010DC4">
        <w:rPr>
          <w:rFonts w:ascii="Times New Roman" w:hAnsi="Times New Roman" w:cs="Times New Roman"/>
          <w:sz w:val="24"/>
        </w:rPr>
        <w:t>1</w:t>
      </w:r>
      <w:r w:rsidRPr="00C873CE">
        <w:rPr>
          <w:rFonts w:ascii="Times New Roman" w:hAnsi="Times New Roman" w:cs="Times New Roman"/>
          <w:sz w:val="24"/>
        </w:rPr>
        <w:t>,</w:t>
      </w:r>
      <w:r w:rsidR="00010DC4">
        <w:rPr>
          <w:rFonts w:ascii="Times New Roman" w:hAnsi="Times New Roman" w:cs="Times New Roman"/>
          <w:sz w:val="24"/>
        </w:rPr>
        <w:t>7</w:t>
      </w:r>
      <w:r w:rsidRPr="00C873CE">
        <w:rPr>
          <w:rFonts w:ascii="Times New Roman" w:hAnsi="Times New Roman" w:cs="Times New Roman"/>
          <w:sz w:val="24"/>
        </w:rPr>
        <w:t xml:space="preserve">%). </w:t>
      </w:r>
    </w:p>
    <w:p w14:paraId="672A4467" w14:textId="783E1DCA" w:rsidR="00E1731B" w:rsidRPr="00C873CE" w:rsidRDefault="009468F2" w:rsidP="00FA4D17">
      <w:pPr>
        <w:spacing w:line="240" w:lineRule="auto"/>
        <w:ind w:firstLine="360"/>
        <w:jc w:val="both"/>
        <w:rPr>
          <w:rFonts w:ascii="Times New Roman" w:hAnsi="Times New Roman" w:cs="Times New Roman"/>
          <w:sz w:val="24"/>
        </w:rPr>
      </w:pPr>
      <w:r w:rsidRPr="00C873CE">
        <w:rPr>
          <w:rFonts w:ascii="Times New Roman" w:hAnsi="Times New Roman" w:cs="Times New Roman"/>
          <w:sz w:val="24"/>
        </w:rPr>
        <w:lastRenderedPageBreak/>
        <w:t>Međutim, napominjemo kako je u</w:t>
      </w:r>
      <w:r w:rsidR="00921188" w:rsidRPr="00C873CE">
        <w:rPr>
          <w:rFonts w:ascii="Times New Roman" w:hAnsi="Times New Roman" w:cs="Times New Roman"/>
          <w:sz w:val="24"/>
        </w:rPr>
        <w:t xml:space="preserve"> pojedinim državnim i javnim službama u proteklih dvadesetak godina došlo do značajnog povećanja udjela žena u ukupnom broju zaposlenih</w:t>
      </w:r>
      <w:r w:rsidR="009A0B64">
        <w:rPr>
          <w:rFonts w:ascii="Times New Roman" w:hAnsi="Times New Roman" w:cs="Times New Roman"/>
          <w:sz w:val="24"/>
        </w:rPr>
        <w:t>,</w:t>
      </w:r>
      <w:r w:rsidR="00921188" w:rsidRPr="00C873CE">
        <w:rPr>
          <w:rFonts w:ascii="Times New Roman" w:hAnsi="Times New Roman" w:cs="Times New Roman"/>
          <w:sz w:val="24"/>
        </w:rPr>
        <w:t xml:space="preserve"> a povećao se i broj žena na rukovodećim pozicijama.</w:t>
      </w:r>
    </w:p>
    <w:tbl>
      <w:tblPr>
        <w:tblStyle w:val="Reetkatablice"/>
        <w:tblW w:w="0" w:type="auto"/>
        <w:tblLook w:val="0000" w:firstRow="0" w:lastRow="0" w:firstColumn="0" w:lastColumn="0" w:noHBand="0" w:noVBand="0"/>
      </w:tblPr>
      <w:tblGrid>
        <w:gridCol w:w="1117"/>
        <w:gridCol w:w="1602"/>
        <w:gridCol w:w="1908"/>
      </w:tblGrid>
      <w:tr w:rsidR="00E1731B" w:rsidRPr="009D3F37" w14:paraId="6394D7EA" w14:textId="77777777" w:rsidTr="00B71D7C">
        <w:trPr>
          <w:trHeight w:val="427"/>
        </w:trPr>
        <w:tc>
          <w:tcPr>
            <w:tcW w:w="4627" w:type="dxa"/>
            <w:gridSpan w:val="3"/>
          </w:tcPr>
          <w:p w14:paraId="4A70C726" w14:textId="518F0A7B" w:rsidR="00E1731B" w:rsidRPr="009D3F37" w:rsidRDefault="005621CD"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 xml:space="preserve">Predsjednici sudova prema vrsti suda u </w:t>
            </w:r>
            <w:r w:rsidR="00E1731B" w:rsidRPr="009D3F37">
              <w:rPr>
                <w:rFonts w:ascii="Times New Roman" w:hAnsi="Times New Roman" w:cs="Times New Roman"/>
                <w:b/>
                <w:bCs/>
                <w:sz w:val="16"/>
                <w:szCs w:val="16"/>
              </w:rPr>
              <w:t>2019.</w:t>
            </w:r>
            <w:r w:rsidRPr="009D3F37">
              <w:rPr>
                <w:rFonts w:ascii="Times New Roman" w:hAnsi="Times New Roman" w:cs="Times New Roman"/>
                <w:b/>
                <w:bCs/>
                <w:sz w:val="16"/>
                <w:szCs w:val="16"/>
              </w:rPr>
              <w:t xml:space="preserve"> godini</w:t>
            </w:r>
            <w:r w:rsidR="00437E37" w:rsidRPr="009D3F37">
              <w:rPr>
                <w:rFonts w:ascii="Times New Roman" w:hAnsi="Times New Roman" w:cs="Times New Roman"/>
                <w:b/>
                <w:bCs/>
                <w:sz w:val="16"/>
                <w:szCs w:val="16"/>
              </w:rPr>
              <w:t>,</w:t>
            </w:r>
            <w:r w:rsidR="00E1731B" w:rsidRPr="009D3F37">
              <w:rPr>
                <w:rFonts w:ascii="Times New Roman" w:hAnsi="Times New Roman" w:cs="Times New Roman"/>
                <w:b/>
                <w:bCs/>
                <w:sz w:val="16"/>
                <w:szCs w:val="16"/>
              </w:rPr>
              <w:t xml:space="preserve"> </w:t>
            </w:r>
            <w:r w:rsidR="00437E37" w:rsidRPr="009D3F37">
              <w:rPr>
                <w:rFonts w:ascii="Times New Roman" w:hAnsi="Times New Roman" w:cs="Times New Roman"/>
                <w:b/>
                <w:bCs/>
                <w:sz w:val="16"/>
                <w:szCs w:val="16"/>
              </w:rPr>
              <w:t>u %</w:t>
            </w:r>
          </w:p>
        </w:tc>
      </w:tr>
      <w:tr w:rsidR="00E1731B" w:rsidRPr="009D3F37" w14:paraId="5F023BAD" w14:textId="77777777" w:rsidTr="00B71D7C">
        <w:trPr>
          <w:trHeight w:val="215"/>
        </w:trPr>
        <w:tc>
          <w:tcPr>
            <w:tcW w:w="1117" w:type="dxa"/>
          </w:tcPr>
          <w:p w14:paraId="602C276A" w14:textId="77777777" w:rsidR="00E1731B" w:rsidRPr="009D3F37" w:rsidRDefault="00E1731B" w:rsidP="00496BCB">
            <w:pPr>
              <w:rPr>
                <w:rFonts w:ascii="Times New Roman" w:hAnsi="Times New Roman" w:cs="Times New Roman"/>
                <w:sz w:val="16"/>
                <w:szCs w:val="16"/>
              </w:rPr>
            </w:pPr>
          </w:p>
        </w:tc>
        <w:tc>
          <w:tcPr>
            <w:tcW w:w="1602" w:type="dxa"/>
          </w:tcPr>
          <w:p w14:paraId="18F0ED92" w14:textId="77777777" w:rsidR="00E1731B" w:rsidRPr="009D3F37" w:rsidRDefault="00E1731B"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Žene</w:t>
            </w:r>
          </w:p>
        </w:tc>
        <w:tc>
          <w:tcPr>
            <w:tcW w:w="1908" w:type="dxa"/>
          </w:tcPr>
          <w:p w14:paraId="6DD6A844" w14:textId="77777777" w:rsidR="00E1731B" w:rsidRPr="009D3F37" w:rsidRDefault="00E1731B"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Muškarci</w:t>
            </w:r>
          </w:p>
        </w:tc>
      </w:tr>
      <w:tr w:rsidR="00E1731B" w:rsidRPr="009D3F37" w14:paraId="5C4EFC92" w14:textId="77777777" w:rsidTr="00B71D7C">
        <w:trPr>
          <w:trHeight w:val="215"/>
        </w:trPr>
        <w:tc>
          <w:tcPr>
            <w:tcW w:w="1117" w:type="dxa"/>
          </w:tcPr>
          <w:p w14:paraId="73B8492A" w14:textId="77777777" w:rsidR="00E1731B" w:rsidRPr="009D3F37" w:rsidRDefault="00E1731B" w:rsidP="00496BCB">
            <w:pPr>
              <w:rPr>
                <w:rFonts w:ascii="Times New Roman" w:hAnsi="Times New Roman" w:cs="Times New Roman"/>
                <w:sz w:val="16"/>
                <w:szCs w:val="16"/>
              </w:rPr>
            </w:pPr>
            <w:r w:rsidRPr="009D3F37">
              <w:rPr>
                <w:rFonts w:ascii="Times New Roman" w:hAnsi="Times New Roman" w:cs="Times New Roman"/>
                <w:sz w:val="16"/>
                <w:szCs w:val="16"/>
              </w:rPr>
              <w:t>županijski sudovi</w:t>
            </w:r>
          </w:p>
        </w:tc>
        <w:tc>
          <w:tcPr>
            <w:tcW w:w="1602" w:type="dxa"/>
          </w:tcPr>
          <w:p w14:paraId="7FDBD0FB" w14:textId="77777777" w:rsidR="00E1731B" w:rsidRPr="009D3F37" w:rsidRDefault="00E1731B" w:rsidP="00496BCB">
            <w:pPr>
              <w:jc w:val="center"/>
              <w:rPr>
                <w:rFonts w:ascii="Times New Roman" w:hAnsi="Times New Roman" w:cs="Times New Roman"/>
                <w:sz w:val="16"/>
                <w:szCs w:val="16"/>
              </w:rPr>
            </w:pPr>
            <w:r w:rsidRPr="009D3F37">
              <w:rPr>
                <w:rFonts w:ascii="Times New Roman" w:hAnsi="Times New Roman" w:cs="Times New Roman"/>
                <w:sz w:val="16"/>
                <w:szCs w:val="16"/>
              </w:rPr>
              <w:t>26,7</w:t>
            </w:r>
          </w:p>
        </w:tc>
        <w:tc>
          <w:tcPr>
            <w:tcW w:w="1908" w:type="dxa"/>
          </w:tcPr>
          <w:p w14:paraId="2EED2FC9" w14:textId="77777777" w:rsidR="00E1731B" w:rsidRPr="009D3F37" w:rsidRDefault="00E1731B" w:rsidP="00496BCB">
            <w:pPr>
              <w:jc w:val="center"/>
              <w:rPr>
                <w:rFonts w:ascii="Times New Roman" w:hAnsi="Times New Roman" w:cs="Times New Roman"/>
                <w:sz w:val="16"/>
                <w:szCs w:val="16"/>
              </w:rPr>
            </w:pPr>
            <w:r w:rsidRPr="009D3F37">
              <w:rPr>
                <w:rFonts w:ascii="Times New Roman" w:hAnsi="Times New Roman" w:cs="Times New Roman"/>
                <w:sz w:val="16"/>
                <w:szCs w:val="16"/>
              </w:rPr>
              <w:t>73,3</w:t>
            </w:r>
          </w:p>
        </w:tc>
      </w:tr>
      <w:tr w:rsidR="00E1731B" w:rsidRPr="009D3F37" w14:paraId="0BF6E209" w14:textId="77777777" w:rsidTr="00B71D7C">
        <w:trPr>
          <w:trHeight w:val="1174"/>
        </w:trPr>
        <w:tc>
          <w:tcPr>
            <w:tcW w:w="1117" w:type="dxa"/>
          </w:tcPr>
          <w:p w14:paraId="5D3C62FA" w14:textId="77777777" w:rsidR="00E1731B" w:rsidRPr="009D3F37" w:rsidRDefault="00E1731B" w:rsidP="00496BCB">
            <w:pPr>
              <w:rPr>
                <w:rFonts w:ascii="Times New Roman" w:hAnsi="Times New Roman" w:cs="Times New Roman"/>
                <w:sz w:val="16"/>
                <w:szCs w:val="16"/>
              </w:rPr>
            </w:pPr>
            <w:r w:rsidRPr="009D3F37">
              <w:rPr>
                <w:rFonts w:ascii="Times New Roman" w:hAnsi="Times New Roman" w:cs="Times New Roman"/>
                <w:sz w:val="16"/>
                <w:szCs w:val="16"/>
              </w:rPr>
              <w:t>općinski i općinski prekršajni sudovi</w:t>
            </w:r>
          </w:p>
        </w:tc>
        <w:tc>
          <w:tcPr>
            <w:tcW w:w="1602" w:type="dxa"/>
          </w:tcPr>
          <w:p w14:paraId="70ADE6E9" w14:textId="77777777" w:rsidR="00E1731B" w:rsidRPr="009D3F37" w:rsidRDefault="00E1731B" w:rsidP="00496BCB">
            <w:pPr>
              <w:jc w:val="center"/>
              <w:rPr>
                <w:rFonts w:ascii="Times New Roman" w:hAnsi="Times New Roman" w:cs="Times New Roman"/>
                <w:sz w:val="16"/>
                <w:szCs w:val="16"/>
              </w:rPr>
            </w:pPr>
            <w:r w:rsidRPr="009D3F37">
              <w:rPr>
                <w:rFonts w:ascii="Times New Roman" w:hAnsi="Times New Roman" w:cs="Times New Roman"/>
                <w:sz w:val="16"/>
                <w:szCs w:val="16"/>
              </w:rPr>
              <w:t>73,5</w:t>
            </w:r>
          </w:p>
        </w:tc>
        <w:tc>
          <w:tcPr>
            <w:tcW w:w="1908" w:type="dxa"/>
          </w:tcPr>
          <w:p w14:paraId="5A806D88" w14:textId="77777777" w:rsidR="00E1731B" w:rsidRPr="009D3F37" w:rsidRDefault="00E1731B" w:rsidP="00496BCB">
            <w:pPr>
              <w:jc w:val="center"/>
              <w:rPr>
                <w:rFonts w:ascii="Times New Roman" w:hAnsi="Times New Roman" w:cs="Times New Roman"/>
                <w:sz w:val="16"/>
                <w:szCs w:val="16"/>
              </w:rPr>
            </w:pPr>
            <w:r w:rsidRPr="009D3F37">
              <w:rPr>
                <w:rFonts w:ascii="Times New Roman" w:hAnsi="Times New Roman" w:cs="Times New Roman"/>
                <w:sz w:val="16"/>
                <w:szCs w:val="16"/>
              </w:rPr>
              <w:t>26,5</w:t>
            </w:r>
          </w:p>
        </w:tc>
      </w:tr>
      <w:tr w:rsidR="00E1731B" w:rsidRPr="009D3F37" w14:paraId="0737BB08" w14:textId="77777777" w:rsidTr="00B71D7C">
        <w:trPr>
          <w:trHeight w:val="215"/>
        </w:trPr>
        <w:tc>
          <w:tcPr>
            <w:tcW w:w="1117" w:type="dxa"/>
          </w:tcPr>
          <w:p w14:paraId="194A2EC4" w14:textId="77777777" w:rsidR="00E1731B" w:rsidRPr="009D3F37" w:rsidRDefault="00E1731B" w:rsidP="00496BCB">
            <w:pPr>
              <w:rPr>
                <w:rFonts w:ascii="Times New Roman" w:hAnsi="Times New Roman" w:cs="Times New Roman"/>
                <w:sz w:val="16"/>
                <w:szCs w:val="16"/>
              </w:rPr>
            </w:pPr>
            <w:r w:rsidRPr="009D3F37">
              <w:rPr>
                <w:rFonts w:ascii="Times New Roman" w:hAnsi="Times New Roman" w:cs="Times New Roman"/>
                <w:sz w:val="16"/>
                <w:szCs w:val="16"/>
              </w:rPr>
              <w:t>trgovački sudovi</w:t>
            </w:r>
          </w:p>
        </w:tc>
        <w:tc>
          <w:tcPr>
            <w:tcW w:w="1602" w:type="dxa"/>
          </w:tcPr>
          <w:p w14:paraId="4DF0D138" w14:textId="77777777" w:rsidR="00E1731B" w:rsidRPr="009D3F37" w:rsidRDefault="00E1731B" w:rsidP="00496BCB">
            <w:pPr>
              <w:jc w:val="center"/>
              <w:rPr>
                <w:rFonts w:ascii="Times New Roman" w:hAnsi="Times New Roman" w:cs="Times New Roman"/>
                <w:sz w:val="16"/>
                <w:szCs w:val="16"/>
              </w:rPr>
            </w:pPr>
            <w:r w:rsidRPr="009D3F37">
              <w:rPr>
                <w:rFonts w:ascii="Times New Roman" w:hAnsi="Times New Roman" w:cs="Times New Roman"/>
                <w:sz w:val="16"/>
                <w:szCs w:val="16"/>
              </w:rPr>
              <w:t>77,8</w:t>
            </w:r>
          </w:p>
        </w:tc>
        <w:tc>
          <w:tcPr>
            <w:tcW w:w="1908" w:type="dxa"/>
          </w:tcPr>
          <w:p w14:paraId="2A973E24" w14:textId="77777777" w:rsidR="00E1731B" w:rsidRPr="009D3F37" w:rsidRDefault="00E1731B" w:rsidP="00496BCB">
            <w:pPr>
              <w:jc w:val="center"/>
              <w:rPr>
                <w:rFonts w:ascii="Times New Roman" w:hAnsi="Times New Roman" w:cs="Times New Roman"/>
                <w:sz w:val="16"/>
                <w:szCs w:val="16"/>
              </w:rPr>
            </w:pPr>
            <w:r w:rsidRPr="009D3F37">
              <w:rPr>
                <w:rFonts w:ascii="Times New Roman" w:hAnsi="Times New Roman" w:cs="Times New Roman"/>
                <w:sz w:val="16"/>
                <w:szCs w:val="16"/>
              </w:rPr>
              <w:t>22,2</w:t>
            </w:r>
          </w:p>
        </w:tc>
      </w:tr>
    </w:tbl>
    <w:p w14:paraId="1C92E53B" w14:textId="3446C6F0" w:rsidR="00E1731B" w:rsidRPr="00C873CE" w:rsidRDefault="00E1731B" w:rsidP="005A7FF0">
      <w:pPr>
        <w:spacing w:line="240" w:lineRule="auto"/>
        <w:ind w:firstLine="360"/>
        <w:jc w:val="both"/>
        <w:rPr>
          <w:rFonts w:ascii="Times New Roman" w:hAnsi="Times New Roman" w:cs="Times New Roman"/>
          <w:sz w:val="24"/>
        </w:rPr>
      </w:pPr>
    </w:p>
    <w:tbl>
      <w:tblPr>
        <w:tblStyle w:val="Reetkatablice"/>
        <w:tblW w:w="0" w:type="auto"/>
        <w:tblLayout w:type="fixed"/>
        <w:tblLook w:val="0000" w:firstRow="0" w:lastRow="0" w:firstColumn="0" w:lastColumn="0" w:noHBand="0" w:noVBand="0"/>
      </w:tblPr>
      <w:tblGrid>
        <w:gridCol w:w="1122"/>
        <w:gridCol w:w="1609"/>
        <w:gridCol w:w="1918"/>
      </w:tblGrid>
      <w:tr w:rsidR="005621CD" w:rsidRPr="009D3F37" w14:paraId="23C3EE34" w14:textId="77777777" w:rsidTr="00D576D7">
        <w:trPr>
          <w:trHeight w:val="197"/>
        </w:trPr>
        <w:tc>
          <w:tcPr>
            <w:tcW w:w="4649" w:type="dxa"/>
            <w:gridSpan w:val="3"/>
            <w:vAlign w:val="center"/>
          </w:tcPr>
          <w:p w14:paraId="141BE063" w14:textId="77777777" w:rsidR="005621CD" w:rsidRPr="009D3F37" w:rsidRDefault="005621CD" w:rsidP="005621CD">
            <w:pPr>
              <w:spacing w:after="0" w:line="240" w:lineRule="auto"/>
              <w:jc w:val="center"/>
              <w:rPr>
                <w:rFonts w:ascii="Times New Roman" w:hAnsi="Times New Roman" w:cs="Times New Roman"/>
                <w:b/>
                <w:bCs/>
                <w:sz w:val="16"/>
                <w:szCs w:val="16"/>
              </w:rPr>
            </w:pPr>
            <w:r w:rsidRPr="009D3F37">
              <w:rPr>
                <w:rFonts w:ascii="Times New Roman" w:hAnsi="Times New Roman" w:cs="Times New Roman"/>
                <w:b/>
                <w:bCs/>
                <w:sz w:val="16"/>
                <w:szCs w:val="16"/>
              </w:rPr>
              <w:t xml:space="preserve">Državno odvjetništvo </w:t>
            </w:r>
          </w:p>
          <w:p w14:paraId="27C3F613" w14:textId="35BC4E7D" w:rsidR="00FC59A1" w:rsidRPr="009D3F37" w:rsidRDefault="00FC59A1" w:rsidP="005621CD">
            <w:pPr>
              <w:spacing w:after="0" w:line="240" w:lineRule="auto"/>
              <w:jc w:val="center"/>
              <w:rPr>
                <w:rFonts w:ascii="Times New Roman" w:hAnsi="Times New Roman" w:cs="Times New Roman"/>
                <w:b/>
                <w:bCs/>
                <w:sz w:val="16"/>
                <w:szCs w:val="16"/>
              </w:rPr>
            </w:pPr>
          </w:p>
        </w:tc>
      </w:tr>
      <w:tr w:rsidR="005621CD" w:rsidRPr="009D3F37" w14:paraId="7A4391D5" w14:textId="77777777" w:rsidTr="00D576D7">
        <w:trPr>
          <w:trHeight w:val="99"/>
        </w:trPr>
        <w:tc>
          <w:tcPr>
            <w:tcW w:w="1122" w:type="dxa"/>
            <w:vAlign w:val="center"/>
          </w:tcPr>
          <w:p w14:paraId="2E95F651" w14:textId="77777777" w:rsidR="005621CD" w:rsidRPr="009D3F37" w:rsidRDefault="005621CD" w:rsidP="005621CD">
            <w:pPr>
              <w:spacing w:after="0" w:line="240" w:lineRule="auto"/>
              <w:jc w:val="center"/>
              <w:rPr>
                <w:rFonts w:ascii="Times New Roman" w:hAnsi="Times New Roman" w:cs="Times New Roman"/>
                <w:sz w:val="16"/>
                <w:szCs w:val="16"/>
              </w:rPr>
            </w:pPr>
          </w:p>
        </w:tc>
        <w:tc>
          <w:tcPr>
            <w:tcW w:w="3527" w:type="dxa"/>
            <w:gridSpan w:val="2"/>
            <w:vAlign w:val="center"/>
          </w:tcPr>
          <w:p w14:paraId="0B4C87FB" w14:textId="43360C93" w:rsidR="005621CD" w:rsidRPr="009D3F37" w:rsidRDefault="005621CD" w:rsidP="005621CD">
            <w:pPr>
              <w:spacing w:after="0" w:line="240" w:lineRule="auto"/>
              <w:jc w:val="center"/>
              <w:rPr>
                <w:rFonts w:ascii="Times New Roman" w:hAnsi="Times New Roman" w:cs="Times New Roman"/>
                <w:b/>
                <w:bCs/>
                <w:sz w:val="16"/>
                <w:szCs w:val="16"/>
              </w:rPr>
            </w:pPr>
            <w:r w:rsidRPr="009D3F37">
              <w:rPr>
                <w:rFonts w:ascii="Times New Roman" w:hAnsi="Times New Roman" w:cs="Times New Roman"/>
                <w:b/>
                <w:bCs/>
                <w:sz w:val="16"/>
                <w:szCs w:val="16"/>
              </w:rPr>
              <w:t xml:space="preserve">Spolna raspodjela </w:t>
            </w:r>
            <w:r w:rsidR="00437E37" w:rsidRPr="009D3F37">
              <w:rPr>
                <w:rFonts w:ascii="Times New Roman" w:hAnsi="Times New Roman" w:cs="Times New Roman"/>
                <w:b/>
                <w:bCs/>
                <w:sz w:val="16"/>
                <w:szCs w:val="16"/>
              </w:rPr>
              <w:t xml:space="preserve">u </w:t>
            </w:r>
            <w:r w:rsidRPr="009D3F37">
              <w:rPr>
                <w:rFonts w:ascii="Times New Roman" w:hAnsi="Times New Roman" w:cs="Times New Roman"/>
                <w:b/>
                <w:bCs/>
                <w:sz w:val="16"/>
                <w:szCs w:val="16"/>
              </w:rPr>
              <w:t>%</w:t>
            </w:r>
          </w:p>
          <w:p w14:paraId="4A174875" w14:textId="0C7BFAAD" w:rsidR="00FC59A1" w:rsidRPr="009D3F37" w:rsidRDefault="00FC59A1" w:rsidP="005621CD">
            <w:pPr>
              <w:spacing w:after="0" w:line="240" w:lineRule="auto"/>
              <w:jc w:val="center"/>
              <w:rPr>
                <w:rFonts w:ascii="Times New Roman" w:hAnsi="Times New Roman" w:cs="Times New Roman"/>
                <w:b/>
                <w:bCs/>
                <w:sz w:val="16"/>
                <w:szCs w:val="16"/>
              </w:rPr>
            </w:pPr>
          </w:p>
        </w:tc>
      </w:tr>
      <w:tr w:rsidR="005621CD" w:rsidRPr="009D3F37" w14:paraId="48829D39" w14:textId="77777777" w:rsidTr="00D576D7">
        <w:trPr>
          <w:trHeight w:val="376"/>
        </w:trPr>
        <w:tc>
          <w:tcPr>
            <w:tcW w:w="1122" w:type="dxa"/>
          </w:tcPr>
          <w:p w14:paraId="0D3E96B6" w14:textId="77777777" w:rsidR="005621CD" w:rsidRPr="009D3F37" w:rsidRDefault="005621CD" w:rsidP="005621CD">
            <w:pPr>
              <w:spacing w:after="0" w:line="240" w:lineRule="auto"/>
              <w:rPr>
                <w:rFonts w:ascii="Times New Roman" w:hAnsi="Times New Roman" w:cs="Times New Roman"/>
                <w:sz w:val="16"/>
                <w:szCs w:val="16"/>
              </w:rPr>
            </w:pPr>
          </w:p>
        </w:tc>
        <w:tc>
          <w:tcPr>
            <w:tcW w:w="1609" w:type="dxa"/>
            <w:vAlign w:val="center"/>
          </w:tcPr>
          <w:p w14:paraId="3528812F" w14:textId="77777777" w:rsidR="005621CD" w:rsidRPr="009D3F37" w:rsidRDefault="005621CD" w:rsidP="005621CD">
            <w:pPr>
              <w:spacing w:after="0" w:line="240" w:lineRule="auto"/>
              <w:jc w:val="center"/>
              <w:rPr>
                <w:rFonts w:ascii="Times New Roman" w:hAnsi="Times New Roman" w:cs="Times New Roman"/>
                <w:b/>
                <w:bCs/>
                <w:sz w:val="16"/>
                <w:szCs w:val="16"/>
              </w:rPr>
            </w:pPr>
            <w:r w:rsidRPr="009D3F37">
              <w:rPr>
                <w:rFonts w:ascii="Times New Roman" w:hAnsi="Times New Roman" w:cs="Times New Roman"/>
                <w:b/>
                <w:bCs/>
                <w:sz w:val="16"/>
                <w:szCs w:val="16"/>
              </w:rPr>
              <w:t>Žene</w:t>
            </w:r>
          </w:p>
        </w:tc>
        <w:tc>
          <w:tcPr>
            <w:tcW w:w="1918" w:type="dxa"/>
            <w:vAlign w:val="center"/>
          </w:tcPr>
          <w:p w14:paraId="6FF2DC5D" w14:textId="77777777" w:rsidR="00B71D7C" w:rsidRPr="009D3F37" w:rsidRDefault="00B71D7C" w:rsidP="005621CD">
            <w:pPr>
              <w:spacing w:after="0" w:line="240" w:lineRule="auto"/>
              <w:jc w:val="center"/>
              <w:rPr>
                <w:rFonts w:ascii="Times New Roman" w:hAnsi="Times New Roman" w:cs="Times New Roman"/>
                <w:b/>
                <w:bCs/>
                <w:sz w:val="16"/>
                <w:szCs w:val="16"/>
              </w:rPr>
            </w:pPr>
          </w:p>
          <w:p w14:paraId="0DAC2172" w14:textId="7F516093" w:rsidR="005621CD" w:rsidRPr="009D3F37" w:rsidRDefault="005621CD" w:rsidP="005621CD">
            <w:pPr>
              <w:spacing w:after="0" w:line="240" w:lineRule="auto"/>
              <w:jc w:val="center"/>
              <w:rPr>
                <w:rFonts w:ascii="Times New Roman" w:hAnsi="Times New Roman" w:cs="Times New Roman"/>
                <w:b/>
                <w:bCs/>
                <w:sz w:val="16"/>
                <w:szCs w:val="16"/>
              </w:rPr>
            </w:pPr>
            <w:r w:rsidRPr="009D3F37">
              <w:rPr>
                <w:rFonts w:ascii="Times New Roman" w:hAnsi="Times New Roman" w:cs="Times New Roman"/>
                <w:b/>
                <w:bCs/>
                <w:sz w:val="16"/>
                <w:szCs w:val="16"/>
              </w:rPr>
              <w:t>Muškarci</w:t>
            </w:r>
          </w:p>
          <w:p w14:paraId="6DF0C356" w14:textId="12096674" w:rsidR="00FC59A1" w:rsidRPr="009D3F37" w:rsidRDefault="00FC59A1" w:rsidP="005621CD">
            <w:pPr>
              <w:spacing w:after="0" w:line="240" w:lineRule="auto"/>
              <w:jc w:val="center"/>
              <w:rPr>
                <w:rFonts w:ascii="Times New Roman" w:hAnsi="Times New Roman" w:cs="Times New Roman"/>
                <w:b/>
                <w:bCs/>
                <w:sz w:val="16"/>
                <w:szCs w:val="16"/>
              </w:rPr>
            </w:pPr>
          </w:p>
        </w:tc>
      </w:tr>
      <w:tr w:rsidR="005621CD" w:rsidRPr="009D3F37" w14:paraId="0D969A11" w14:textId="77777777" w:rsidTr="00D576D7">
        <w:trPr>
          <w:trHeight w:val="543"/>
        </w:trPr>
        <w:tc>
          <w:tcPr>
            <w:tcW w:w="1122" w:type="dxa"/>
            <w:vAlign w:val="center"/>
          </w:tcPr>
          <w:p w14:paraId="55D66B99" w14:textId="77777777" w:rsidR="005621CD" w:rsidRPr="009D3F37" w:rsidRDefault="005621CD" w:rsidP="005621CD">
            <w:pPr>
              <w:spacing w:after="0" w:line="240" w:lineRule="auto"/>
              <w:rPr>
                <w:rFonts w:ascii="Times New Roman" w:hAnsi="Times New Roman" w:cs="Times New Roman"/>
                <w:sz w:val="16"/>
                <w:szCs w:val="16"/>
              </w:rPr>
            </w:pPr>
            <w:r w:rsidRPr="009D3F37">
              <w:rPr>
                <w:rFonts w:ascii="Times New Roman" w:hAnsi="Times New Roman" w:cs="Times New Roman"/>
                <w:sz w:val="16"/>
                <w:szCs w:val="16"/>
              </w:rPr>
              <w:t>2001.</w:t>
            </w:r>
          </w:p>
        </w:tc>
        <w:tc>
          <w:tcPr>
            <w:tcW w:w="1609" w:type="dxa"/>
            <w:vAlign w:val="center"/>
          </w:tcPr>
          <w:p w14:paraId="1DEAA8E5" w14:textId="77777777" w:rsidR="005621CD" w:rsidRPr="009D3F37" w:rsidRDefault="005621CD" w:rsidP="00D576D7">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24,0</w:t>
            </w:r>
          </w:p>
        </w:tc>
        <w:tc>
          <w:tcPr>
            <w:tcW w:w="1918" w:type="dxa"/>
            <w:vAlign w:val="center"/>
          </w:tcPr>
          <w:p w14:paraId="4E5E2AA3" w14:textId="77777777" w:rsidR="005621CD" w:rsidRPr="009D3F37" w:rsidRDefault="005621CD" w:rsidP="00D576D7">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76,0</w:t>
            </w:r>
          </w:p>
        </w:tc>
      </w:tr>
      <w:tr w:rsidR="005621CD" w:rsidRPr="009D3F37" w14:paraId="3CAFC8A2" w14:textId="77777777" w:rsidTr="00D576D7">
        <w:trPr>
          <w:trHeight w:val="99"/>
        </w:trPr>
        <w:tc>
          <w:tcPr>
            <w:tcW w:w="1122" w:type="dxa"/>
            <w:vAlign w:val="center"/>
          </w:tcPr>
          <w:p w14:paraId="5C6A892F" w14:textId="77777777" w:rsidR="005621CD" w:rsidRPr="009D3F37" w:rsidRDefault="005621CD" w:rsidP="005621CD">
            <w:pPr>
              <w:spacing w:after="0" w:line="240" w:lineRule="auto"/>
              <w:rPr>
                <w:rFonts w:ascii="Times New Roman" w:hAnsi="Times New Roman" w:cs="Times New Roman"/>
                <w:sz w:val="16"/>
                <w:szCs w:val="16"/>
              </w:rPr>
            </w:pPr>
            <w:r w:rsidRPr="009D3F37">
              <w:rPr>
                <w:rFonts w:ascii="Times New Roman" w:hAnsi="Times New Roman" w:cs="Times New Roman"/>
                <w:sz w:val="16"/>
                <w:szCs w:val="16"/>
              </w:rPr>
              <w:t>2010.</w:t>
            </w:r>
          </w:p>
          <w:p w14:paraId="021DDDEA" w14:textId="7B3C8941" w:rsidR="004D529C" w:rsidRPr="009D3F37" w:rsidRDefault="004D529C" w:rsidP="005621CD">
            <w:pPr>
              <w:spacing w:after="0" w:line="240" w:lineRule="auto"/>
              <w:rPr>
                <w:rFonts w:ascii="Times New Roman" w:hAnsi="Times New Roman" w:cs="Times New Roman"/>
                <w:sz w:val="16"/>
                <w:szCs w:val="16"/>
              </w:rPr>
            </w:pPr>
          </w:p>
        </w:tc>
        <w:tc>
          <w:tcPr>
            <w:tcW w:w="1609" w:type="dxa"/>
            <w:vAlign w:val="center"/>
          </w:tcPr>
          <w:p w14:paraId="4ED6F8A7" w14:textId="77777777" w:rsidR="005621CD" w:rsidRPr="009D3F37" w:rsidRDefault="005621CD" w:rsidP="00D576D7">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43,5</w:t>
            </w:r>
          </w:p>
        </w:tc>
        <w:tc>
          <w:tcPr>
            <w:tcW w:w="1918" w:type="dxa"/>
            <w:vAlign w:val="center"/>
          </w:tcPr>
          <w:p w14:paraId="280E03AD" w14:textId="77777777" w:rsidR="005621CD" w:rsidRPr="009D3F37" w:rsidRDefault="005621CD" w:rsidP="00D576D7">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56,5</w:t>
            </w:r>
          </w:p>
        </w:tc>
      </w:tr>
      <w:tr w:rsidR="005621CD" w:rsidRPr="009D3F37" w14:paraId="55B04E80" w14:textId="77777777" w:rsidTr="00D576D7">
        <w:trPr>
          <w:trHeight w:val="99"/>
        </w:trPr>
        <w:tc>
          <w:tcPr>
            <w:tcW w:w="1122" w:type="dxa"/>
            <w:vAlign w:val="center"/>
          </w:tcPr>
          <w:p w14:paraId="5459B8AD" w14:textId="77777777" w:rsidR="005621CD" w:rsidRPr="009D3F37" w:rsidRDefault="005621CD" w:rsidP="005621CD">
            <w:pPr>
              <w:spacing w:after="0" w:line="240" w:lineRule="auto"/>
              <w:rPr>
                <w:rFonts w:ascii="Times New Roman" w:hAnsi="Times New Roman" w:cs="Times New Roman"/>
                <w:sz w:val="16"/>
                <w:szCs w:val="16"/>
              </w:rPr>
            </w:pPr>
            <w:r w:rsidRPr="009D3F37">
              <w:rPr>
                <w:rFonts w:ascii="Times New Roman" w:hAnsi="Times New Roman" w:cs="Times New Roman"/>
                <w:sz w:val="16"/>
                <w:szCs w:val="16"/>
              </w:rPr>
              <w:t>2015.</w:t>
            </w:r>
          </w:p>
          <w:p w14:paraId="7E36CCA8" w14:textId="7E1DB29A" w:rsidR="004D529C" w:rsidRPr="009D3F37" w:rsidRDefault="004D529C" w:rsidP="005621CD">
            <w:pPr>
              <w:spacing w:after="0" w:line="240" w:lineRule="auto"/>
              <w:rPr>
                <w:rFonts w:ascii="Times New Roman" w:hAnsi="Times New Roman" w:cs="Times New Roman"/>
                <w:sz w:val="16"/>
                <w:szCs w:val="16"/>
              </w:rPr>
            </w:pPr>
          </w:p>
        </w:tc>
        <w:tc>
          <w:tcPr>
            <w:tcW w:w="1609" w:type="dxa"/>
            <w:vAlign w:val="center"/>
          </w:tcPr>
          <w:p w14:paraId="17564C4F" w14:textId="77777777" w:rsidR="005621CD" w:rsidRPr="009D3F37" w:rsidRDefault="005621CD" w:rsidP="00D576D7">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54,2</w:t>
            </w:r>
          </w:p>
        </w:tc>
        <w:tc>
          <w:tcPr>
            <w:tcW w:w="1918" w:type="dxa"/>
            <w:vAlign w:val="center"/>
          </w:tcPr>
          <w:p w14:paraId="64BA2F2A" w14:textId="77777777" w:rsidR="005621CD" w:rsidRPr="009D3F37" w:rsidRDefault="005621CD" w:rsidP="00D576D7">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45,8</w:t>
            </w:r>
          </w:p>
        </w:tc>
      </w:tr>
      <w:tr w:rsidR="005621CD" w:rsidRPr="009D3F37" w14:paraId="4BF76A7A" w14:textId="77777777" w:rsidTr="00D576D7">
        <w:trPr>
          <w:trHeight w:val="99"/>
        </w:trPr>
        <w:tc>
          <w:tcPr>
            <w:tcW w:w="1122" w:type="dxa"/>
            <w:vAlign w:val="center"/>
          </w:tcPr>
          <w:p w14:paraId="7BF8746E" w14:textId="77777777" w:rsidR="005621CD" w:rsidRPr="009D3F37" w:rsidRDefault="005621CD" w:rsidP="005621CD">
            <w:pPr>
              <w:spacing w:after="0" w:line="240" w:lineRule="auto"/>
              <w:rPr>
                <w:rFonts w:ascii="Times New Roman" w:hAnsi="Times New Roman" w:cs="Times New Roman"/>
                <w:sz w:val="16"/>
                <w:szCs w:val="16"/>
              </w:rPr>
            </w:pPr>
            <w:r w:rsidRPr="009D3F37">
              <w:rPr>
                <w:rFonts w:ascii="Times New Roman" w:hAnsi="Times New Roman" w:cs="Times New Roman"/>
                <w:sz w:val="16"/>
                <w:szCs w:val="16"/>
              </w:rPr>
              <w:t>2019.</w:t>
            </w:r>
          </w:p>
          <w:p w14:paraId="3607CF7A" w14:textId="110EB312" w:rsidR="004D529C" w:rsidRPr="009D3F37" w:rsidRDefault="004D529C" w:rsidP="005621CD">
            <w:pPr>
              <w:spacing w:after="0" w:line="240" w:lineRule="auto"/>
              <w:rPr>
                <w:rFonts w:ascii="Times New Roman" w:hAnsi="Times New Roman" w:cs="Times New Roman"/>
                <w:sz w:val="16"/>
                <w:szCs w:val="16"/>
              </w:rPr>
            </w:pPr>
          </w:p>
        </w:tc>
        <w:tc>
          <w:tcPr>
            <w:tcW w:w="1609" w:type="dxa"/>
            <w:vAlign w:val="center"/>
          </w:tcPr>
          <w:p w14:paraId="64AF4100" w14:textId="77777777" w:rsidR="005621CD" w:rsidRPr="009D3F37" w:rsidRDefault="005621CD" w:rsidP="00D576D7">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66,7</w:t>
            </w:r>
          </w:p>
        </w:tc>
        <w:tc>
          <w:tcPr>
            <w:tcW w:w="1918" w:type="dxa"/>
            <w:vAlign w:val="center"/>
          </w:tcPr>
          <w:p w14:paraId="325D9A5B" w14:textId="77777777" w:rsidR="005621CD" w:rsidRPr="009D3F37" w:rsidRDefault="005621CD" w:rsidP="00D576D7">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33,3</w:t>
            </w:r>
          </w:p>
        </w:tc>
      </w:tr>
      <w:tr w:rsidR="00BF425E" w:rsidRPr="009D3F37" w14:paraId="24D13B2F" w14:textId="77777777" w:rsidTr="00D576D7">
        <w:trPr>
          <w:trHeight w:val="99"/>
        </w:trPr>
        <w:tc>
          <w:tcPr>
            <w:tcW w:w="1122" w:type="dxa"/>
            <w:vAlign w:val="center"/>
          </w:tcPr>
          <w:p w14:paraId="13082D00" w14:textId="3BB3080E" w:rsidR="00BF425E" w:rsidRDefault="00BF425E" w:rsidP="005621CD">
            <w:pPr>
              <w:spacing w:after="0" w:line="240" w:lineRule="auto"/>
              <w:rPr>
                <w:rFonts w:ascii="Times New Roman" w:hAnsi="Times New Roman" w:cs="Times New Roman"/>
                <w:sz w:val="16"/>
                <w:szCs w:val="16"/>
              </w:rPr>
            </w:pPr>
            <w:r>
              <w:rPr>
                <w:rFonts w:ascii="Times New Roman" w:hAnsi="Times New Roman" w:cs="Times New Roman"/>
                <w:sz w:val="16"/>
                <w:szCs w:val="16"/>
              </w:rPr>
              <w:t>2020.</w:t>
            </w:r>
          </w:p>
          <w:p w14:paraId="51196257" w14:textId="36A92BF5" w:rsidR="00BF425E" w:rsidRPr="009D3F37" w:rsidRDefault="00BF425E" w:rsidP="005621CD">
            <w:pPr>
              <w:spacing w:after="0" w:line="240" w:lineRule="auto"/>
              <w:rPr>
                <w:rFonts w:ascii="Times New Roman" w:hAnsi="Times New Roman" w:cs="Times New Roman"/>
                <w:sz w:val="16"/>
                <w:szCs w:val="16"/>
              </w:rPr>
            </w:pPr>
          </w:p>
        </w:tc>
        <w:tc>
          <w:tcPr>
            <w:tcW w:w="1609" w:type="dxa"/>
            <w:vAlign w:val="center"/>
          </w:tcPr>
          <w:p w14:paraId="55DE8310" w14:textId="718BF6F3" w:rsidR="00BF425E" w:rsidRPr="009D3F37" w:rsidRDefault="00BF425E" w:rsidP="00D576D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80,5</w:t>
            </w:r>
          </w:p>
        </w:tc>
        <w:tc>
          <w:tcPr>
            <w:tcW w:w="1918" w:type="dxa"/>
            <w:vAlign w:val="center"/>
          </w:tcPr>
          <w:p w14:paraId="5456E663" w14:textId="4599039B" w:rsidR="00BF425E" w:rsidRPr="009D3F37" w:rsidRDefault="00BF425E" w:rsidP="00D576D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19,5</w:t>
            </w:r>
          </w:p>
        </w:tc>
      </w:tr>
    </w:tbl>
    <w:p w14:paraId="5A21F71B" w14:textId="77777777" w:rsidR="00EA1C0E" w:rsidRPr="00C873CE" w:rsidRDefault="00EA1C0E" w:rsidP="005A7FF0">
      <w:pPr>
        <w:spacing w:line="240" w:lineRule="auto"/>
        <w:ind w:firstLine="360"/>
        <w:jc w:val="both"/>
        <w:rPr>
          <w:rFonts w:ascii="Times New Roman" w:hAnsi="Times New Roman" w:cs="Times New Roman"/>
          <w:sz w:val="24"/>
        </w:rPr>
      </w:pPr>
    </w:p>
    <w:tbl>
      <w:tblPr>
        <w:tblStyle w:val="Reetkatablice"/>
        <w:tblW w:w="0" w:type="auto"/>
        <w:tblLook w:val="0000" w:firstRow="0" w:lastRow="0" w:firstColumn="0" w:lastColumn="0" w:noHBand="0" w:noVBand="0"/>
      </w:tblPr>
      <w:tblGrid>
        <w:gridCol w:w="1103"/>
        <w:gridCol w:w="1582"/>
        <w:gridCol w:w="1988"/>
      </w:tblGrid>
      <w:tr w:rsidR="00757EB5" w:rsidRPr="009D3F37" w14:paraId="1B7FC862" w14:textId="77777777" w:rsidTr="005D4A8F">
        <w:trPr>
          <w:trHeight w:val="135"/>
        </w:trPr>
        <w:tc>
          <w:tcPr>
            <w:tcW w:w="4673" w:type="dxa"/>
            <w:gridSpan w:val="3"/>
          </w:tcPr>
          <w:p w14:paraId="1D1A7824" w14:textId="032BDC3F" w:rsidR="00757EB5" w:rsidRPr="009D3F37" w:rsidRDefault="00757EB5" w:rsidP="00496BCB">
            <w:pPr>
              <w:jc w:val="center"/>
              <w:rPr>
                <w:rFonts w:ascii="Times New Roman" w:hAnsi="Times New Roman" w:cs="Times New Roman"/>
                <w:b/>
                <w:bCs/>
                <w:sz w:val="16"/>
                <w:szCs w:val="16"/>
              </w:rPr>
            </w:pPr>
            <w:bookmarkStart w:id="0" w:name="_Hlk91683053"/>
            <w:r w:rsidRPr="009D3F37">
              <w:rPr>
                <w:rFonts w:ascii="Times New Roman" w:hAnsi="Times New Roman" w:cs="Times New Roman"/>
                <w:b/>
                <w:bCs/>
                <w:sz w:val="16"/>
                <w:szCs w:val="16"/>
              </w:rPr>
              <w:t xml:space="preserve">Županijska državna odvjetništva </w:t>
            </w:r>
          </w:p>
        </w:tc>
      </w:tr>
      <w:tr w:rsidR="00757EB5" w:rsidRPr="009D3F37" w14:paraId="67703EDA" w14:textId="77777777" w:rsidTr="005D4A8F">
        <w:trPr>
          <w:trHeight w:val="67"/>
        </w:trPr>
        <w:tc>
          <w:tcPr>
            <w:tcW w:w="1103" w:type="dxa"/>
          </w:tcPr>
          <w:p w14:paraId="10372023" w14:textId="77777777" w:rsidR="00757EB5" w:rsidRPr="009D3F37" w:rsidRDefault="00757EB5" w:rsidP="00496BCB">
            <w:pPr>
              <w:rPr>
                <w:rFonts w:ascii="Times New Roman" w:hAnsi="Times New Roman" w:cs="Times New Roman"/>
                <w:sz w:val="16"/>
                <w:szCs w:val="16"/>
              </w:rPr>
            </w:pPr>
          </w:p>
        </w:tc>
        <w:tc>
          <w:tcPr>
            <w:tcW w:w="3570" w:type="dxa"/>
            <w:gridSpan w:val="2"/>
          </w:tcPr>
          <w:p w14:paraId="2DD88B99" w14:textId="7A52027E" w:rsidR="00757EB5" w:rsidRPr="009D3F37" w:rsidRDefault="00757EB5"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 xml:space="preserve">Spolna raspodjela </w:t>
            </w:r>
            <w:r w:rsidR="00437E37" w:rsidRPr="009D3F37">
              <w:rPr>
                <w:rFonts w:ascii="Times New Roman" w:hAnsi="Times New Roman" w:cs="Times New Roman"/>
                <w:b/>
                <w:bCs/>
                <w:sz w:val="16"/>
                <w:szCs w:val="16"/>
              </w:rPr>
              <w:t xml:space="preserve">u </w:t>
            </w:r>
            <w:r w:rsidRPr="009D3F37">
              <w:rPr>
                <w:rFonts w:ascii="Times New Roman" w:hAnsi="Times New Roman" w:cs="Times New Roman"/>
                <w:b/>
                <w:bCs/>
                <w:sz w:val="16"/>
                <w:szCs w:val="16"/>
              </w:rPr>
              <w:t>%</w:t>
            </w:r>
          </w:p>
        </w:tc>
      </w:tr>
      <w:tr w:rsidR="00757EB5" w:rsidRPr="009D3F37" w14:paraId="455E489A" w14:textId="77777777" w:rsidTr="005D4A8F">
        <w:trPr>
          <w:trHeight w:val="277"/>
        </w:trPr>
        <w:tc>
          <w:tcPr>
            <w:tcW w:w="1103" w:type="dxa"/>
          </w:tcPr>
          <w:p w14:paraId="58281BF8" w14:textId="77777777" w:rsidR="00757EB5" w:rsidRPr="009D3F37" w:rsidRDefault="00757EB5" w:rsidP="00496BCB">
            <w:pPr>
              <w:rPr>
                <w:rFonts w:ascii="Times New Roman" w:hAnsi="Times New Roman" w:cs="Times New Roman"/>
                <w:sz w:val="16"/>
                <w:szCs w:val="16"/>
              </w:rPr>
            </w:pPr>
          </w:p>
        </w:tc>
        <w:tc>
          <w:tcPr>
            <w:tcW w:w="1582" w:type="dxa"/>
          </w:tcPr>
          <w:p w14:paraId="15C5CCB7" w14:textId="77777777" w:rsidR="00757EB5" w:rsidRPr="009D3F37" w:rsidRDefault="00757EB5"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Žene</w:t>
            </w:r>
          </w:p>
        </w:tc>
        <w:tc>
          <w:tcPr>
            <w:tcW w:w="1988" w:type="dxa"/>
          </w:tcPr>
          <w:p w14:paraId="604B573A" w14:textId="77777777" w:rsidR="00757EB5" w:rsidRPr="009D3F37" w:rsidRDefault="00757EB5"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Muškarci</w:t>
            </w:r>
          </w:p>
        </w:tc>
      </w:tr>
      <w:tr w:rsidR="00757EB5" w:rsidRPr="009D3F37" w14:paraId="29F784C4" w14:textId="77777777" w:rsidTr="005D4A8F">
        <w:trPr>
          <w:trHeight w:val="370"/>
        </w:trPr>
        <w:tc>
          <w:tcPr>
            <w:tcW w:w="1103" w:type="dxa"/>
            <w:vAlign w:val="center"/>
          </w:tcPr>
          <w:p w14:paraId="4D141170" w14:textId="77777777" w:rsidR="00757EB5" w:rsidRPr="009D3F37" w:rsidRDefault="00757EB5" w:rsidP="00496BCB">
            <w:pPr>
              <w:rPr>
                <w:rFonts w:ascii="Times New Roman" w:hAnsi="Times New Roman" w:cs="Times New Roman"/>
                <w:sz w:val="16"/>
                <w:szCs w:val="16"/>
              </w:rPr>
            </w:pPr>
            <w:r w:rsidRPr="009D3F37">
              <w:rPr>
                <w:rFonts w:ascii="Times New Roman" w:hAnsi="Times New Roman" w:cs="Times New Roman"/>
                <w:sz w:val="16"/>
                <w:szCs w:val="16"/>
              </w:rPr>
              <w:t>2001.</w:t>
            </w:r>
          </w:p>
        </w:tc>
        <w:tc>
          <w:tcPr>
            <w:tcW w:w="1582" w:type="dxa"/>
          </w:tcPr>
          <w:p w14:paraId="15EDD932" w14:textId="77777777" w:rsidR="00757EB5" w:rsidRPr="009D3F37" w:rsidRDefault="00757EB5" w:rsidP="00496BCB">
            <w:pPr>
              <w:jc w:val="center"/>
              <w:rPr>
                <w:rFonts w:ascii="Times New Roman" w:hAnsi="Times New Roman" w:cs="Times New Roman"/>
                <w:sz w:val="16"/>
                <w:szCs w:val="16"/>
              </w:rPr>
            </w:pPr>
            <w:r w:rsidRPr="009D3F37">
              <w:rPr>
                <w:rFonts w:ascii="Times New Roman" w:hAnsi="Times New Roman" w:cs="Times New Roman"/>
                <w:sz w:val="16"/>
                <w:szCs w:val="16"/>
              </w:rPr>
              <w:t>38,6</w:t>
            </w:r>
          </w:p>
        </w:tc>
        <w:tc>
          <w:tcPr>
            <w:tcW w:w="1988" w:type="dxa"/>
          </w:tcPr>
          <w:p w14:paraId="60B20F08" w14:textId="77777777" w:rsidR="00757EB5" w:rsidRPr="009D3F37" w:rsidRDefault="00757EB5" w:rsidP="00496BCB">
            <w:pPr>
              <w:jc w:val="center"/>
              <w:rPr>
                <w:rFonts w:ascii="Times New Roman" w:hAnsi="Times New Roman" w:cs="Times New Roman"/>
                <w:sz w:val="16"/>
                <w:szCs w:val="16"/>
              </w:rPr>
            </w:pPr>
            <w:r w:rsidRPr="009D3F37">
              <w:rPr>
                <w:rFonts w:ascii="Times New Roman" w:hAnsi="Times New Roman" w:cs="Times New Roman"/>
                <w:sz w:val="16"/>
                <w:szCs w:val="16"/>
              </w:rPr>
              <w:t>61,4</w:t>
            </w:r>
          </w:p>
        </w:tc>
      </w:tr>
      <w:tr w:rsidR="00757EB5" w:rsidRPr="009D3F37" w14:paraId="3D693247" w14:textId="77777777" w:rsidTr="005D4A8F">
        <w:trPr>
          <w:trHeight w:val="67"/>
        </w:trPr>
        <w:tc>
          <w:tcPr>
            <w:tcW w:w="1103" w:type="dxa"/>
            <w:vAlign w:val="center"/>
          </w:tcPr>
          <w:p w14:paraId="675B878B" w14:textId="77777777" w:rsidR="00757EB5" w:rsidRPr="009D3F37" w:rsidRDefault="00757EB5" w:rsidP="00496BCB">
            <w:pPr>
              <w:rPr>
                <w:rFonts w:ascii="Times New Roman" w:hAnsi="Times New Roman" w:cs="Times New Roman"/>
                <w:sz w:val="16"/>
                <w:szCs w:val="16"/>
              </w:rPr>
            </w:pPr>
            <w:r w:rsidRPr="009D3F37">
              <w:rPr>
                <w:rFonts w:ascii="Times New Roman" w:hAnsi="Times New Roman" w:cs="Times New Roman"/>
                <w:sz w:val="16"/>
                <w:szCs w:val="16"/>
              </w:rPr>
              <w:t>2010.</w:t>
            </w:r>
          </w:p>
        </w:tc>
        <w:tc>
          <w:tcPr>
            <w:tcW w:w="1582" w:type="dxa"/>
          </w:tcPr>
          <w:p w14:paraId="3D6BC254" w14:textId="77777777" w:rsidR="00757EB5" w:rsidRPr="009D3F37" w:rsidRDefault="00757EB5" w:rsidP="00496BCB">
            <w:pPr>
              <w:jc w:val="center"/>
              <w:rPr>
                <w:rFonts w:ascii="Times New Roman" w:hAnsi="Times New Roman" w:cs="Times New Roman"/>
                <w:sz w:val="16"/>
                <w:szCs w:val="16"/>
              </w:rPr>
            </w:pPr>
            <w:r w:rsidRPr="009D3F37">
              <w:rPr>
                <w:rFonts w:ascii="Times New Roman" w:hAnsi="Times New Roman" w:cs="Times New Roman"/>
                <w:sz w:val="16"/>
                <w:szCs w:val="16"/>
              </w:rPr>
              <w:t>53,0</w:t>
            </w:r>
          </w:p>
        </w:tc>
        <w:tc>
          <w:tcPr>
            <w:tcW w:w="1988" w:type="dxa"/>
          </w:tcPr>
          <w:p w14:paraId="6A0ADA65" w14:textId="77777777" w:rsidR="00757EB5" w:rsidRPr="009D3F37" w:rsidRDefault="00757EB5" w:rsidP="00496BCB">
            <w:pPr>
              <w:jc w:val="center"/>
              <w:rPr>
                <w:rFonts w:ascii="Times New Roman" w:hAnsi="Times New Roman" w:cs="Times New Roman"/>
                <w:sz w:val="16"/>
                <w:szCs w:val="16"/>
              </w:rPr>
            </w:pPr>
            <w:r w:rsidRPr="009D3F37">
              <w:rPr>
                <w:rFonts w:ascii="Times New Roman" w:hAnsi="Times New Roman" w:cs="Times New Roman"/>
                <w:sz w:val="16"/>
                <w:szCs w:val="16"/>
              </w:rPr>
              <w:t>47,0</w:t>
            </w:r>
          </w:p>
        </w:tc>
      </w:tr>
      <w:tr w:rsidR="00757EB5" w:rsidRPr="009D3F37" w14:paraId="51177757" w14:textId="77777777" w:rsidTr="005D4A8F">
        <w:trPr>
          <w:trHeight w:val="67"/>
        </w:trPr>
        <w:tc>
          <w:tcPr>
            <w:tcW w:w="1103" w:type="dxa"/>
            <w:vAlign w:val="center"/>
          </w:tcPr>
          <w:p w14:paraId="1E4543FF" w14:textId="77777777" w:rsidR="00757EB5" w:rsidRPr="009D3F37" w:rsidRDefault="00757EB5" w:rsidP="00496BCB">
            <w:pPr>
              <w:rPr>
                <w:rFonts w:ascii="Times New Roman" w:hAnsi="Times New Roman" w:cs="Times New Roman"/>
                <w:sz w:val="16"/>
                <w:szCs w:val="16"/>
              </w:rPr>
            </w:pPr>
            <w:r w:rsidRPr="009D3F37">
              <w:rPr>
                <w:rFonts w:ascii="Times New Roman" w:hAnsi="Times New Roman" w:cs="Times New Roman"/>
                <w:sz w:val="16"/>
                <w:szCs w:val="16"/>
              </w:rPr>
              <w:t>2015.</w:t>
            </w:r>
          </w:p>
        </w:tc>
        <w:tc>
          <w:tcPr>
            <w:tcW w:w="1582" w:type="dxa"/>
          </w:tcPr>
          <w:p w14:paraId="624E5065" w14:textId="77777777" w:rsidR="00757EB5" w:rsidRPr="009D3F37" w:rsidRDefault="00757EB5" w:rsidP="00496BCB">
            <w:pPr>
              <w:jc w:val="center"/>
              <w:rPr>
                <w:rFonts w:ascii="Times New Roman" w:hAnsi="Times New Roman" w:cs="Times New Roman"/>
                <w:sz w:val="16"/>
                <w:szCs w:val="16"/>
              </w:rPr>
            </w:pPr>
            <w:r w:rsidRPr="009D3F37">
              <w:rPr>
                <w:rFonts w:ascii="Times New Roman" w:hAnsi="Times New Roman" w:cs="Times New Roman"/>
                <w:sz w:val="16"/>
                <w:szCs w:val="16"/>
              </w:rPr>
              <w:t>58,4</w:t>
            </w:r>
          </w:p>
        </w:tc>
        <w:tc>
          <w:tcPr>
            <w:tcW w:w="1988" w:type="dxa"/>
          </w:tcPr>
          <w:p w14:paraId="716F2CD2" w14:textId="77777777" w:rsidR="00757EB5" w:rsidRPr="009D3F37" w:rsidRDefault="00757EB5" w:rsidP="00496BCB">
            <w:pPr>
              <w:jc w:val="center"/>
              <w:rPr>
                <w:rFonts w:ascii="Times New Roman" w:hAnsi="Times New Roman" w:cs="Times New Roman"/>
                <w:sz w:val="16"/>
                <w:szCs w:val="16"/>
              </w:rPr>
            </w:pPr>
            <w:r w:rsidRPr="009D3F37">
              <w:rPr>
                <w:rFonts w:ascii="Times New Roman" w:hAnsi="Times New Roman" w:cs="Times New Roman"/>
                <w:sz w:val="16"/>
                <w:szCs w:val="16"/>
              </w:rPr>
              <w:t>41,6</w:t>
            </w:r>
          </w:p>
        </w:tc>
      </w:tr>
      <w:tr w:rsidR="00757EB5" w:rsidRPr="009D3F37" w14:paraId="1BD8E628" w14:textId="77777777" w:rsidTr="005D4A8F">
        <w:trPr>
          <w:trHeight w:val="67"/>
        </w:trPr>
        <w:tc>
          <w:tcPr>
            <w:tcW w:w="1103" w:type="dxa"/>
            <w:vAlign w:val="center"/>
          </w:tcPr>
          <w:p w14:paraId="0162AC20" w14:textId="77777777" w:rsidR="00757EB5" w:rsidRPr="009D3F37" w:rsidRDefault="00757EB5" w:rsidP="00496BCB">
            <w:pPr>
              <w:rPr>
                <w:rFonts w:ascii="Times New Roman" w:hAnsi="Times New Roman" w:cs="Times New Roman"/>
                <w:sz w:val="16"/>
                <w:szCs w:val="16"/>
              </w:rPr>
            </w:pPr>
            <w:r w:rsidRPr="009D3F37">
              <w:rPr>
                <w:rFonts w:ascii="Times New Roman" w:hAnsi="Times New Roman" w:cs="Times New Roman"/>
                <w:sz w:val="16"/>
                <w:szCs w:val="16"/>
              </w:rPr>
              <w:t>2019.</w:t>
            </w:r>
          </w:p>
        </w:tc>
        <w:tc>
          <w:tcPr>
            <w:tcW w:w="1582" w:type="dxa"/>
          </w:tcPr>
          <w:p w14:paraId="4171EFDD" w14:textId="77777777" w:rsidR="00757EB5" w:rsidRPr="009D3F37" w:rsidRDefault="00757EB5" w:rsidP="00496BCB">
            <w:pPr>
              <w:jc w:val="center"/>
              <w:rPr>
                <w:rFonts w:ascii="Times New Roman" w:hAnsi="Times New Roman" w:cs="Times New Roman"/>
                <w:sz w:val="16"/>
                <w:szCs w:val="16"/>
              </w:rPr>
            </w:pPr>
            <w:r w:rsidRPr="009D3F37">
              <w:rPr>
                <w:rFonts w:ascii="Times New Roman" w:hAnsi="Times New Roman" w:cs="Times New Roman"/>
                <w:sz w:val="16"/>
                <w:szCs w:val="16"/>
              </w:rPr>
              <w:t>61,0</w:t>
            </w:r>
          </w:p>
        </w:tc>
        <w:tc>
          <w:tcPr>
            <w:tcW w:w="1988" w:type="dxa"/>
          </w:tcPr>
          <w:p w14:paraId="4B0BB984" w14:textId="77777777" w:rsidR="00757EB5" w:rsidRPr="009D3F37" w:rsidRDefault="00757EB5" w:rsidP="00496BCB">
            <w:pPr>
              <w:jc w:val="center"/>
              <w:rPr>
                <w:rFonts w:ascii="Times New Roman" w:hAnsi="Times New Roman" w:cs="Times New Roman"/>
                <w:sz w:val="16"/>
                <w:szCs w:val="16"/>
              </w:rPr>
            </w:pPr>
            <w:r w:rsidRPr="009D3F37">
              <w:rPr>
                <w:rFonts w:ascii="Times New Roman" w:hAnsi="Times New Roman" w:cs="Times New Roman"/>
                <w:sz w:val="16"/>
                <w:szCs w:val="16"/>
              </w:rPr>
              <w:t>39,0</w:t>
            </w:r>
          </w:p>
        </w:tc>
      </w:tr>
      <w:tr w:rsidR="00BF425E" w:rsidRPr="009D3F37" w14:paraId="36CE4BA6" w14:textId="77777777" w:rsidTr="005D4A8F">
        <w:trPr>
          <w:trHeight w:val="67"/>
        </w:trPr>
        <w:tc>
          <w:tcPr>
            <w:tcW w:w="1103" w:type="dxa"/>
            <w:vAlign w:val="center"/>
          </w:tcPr>
          <w:p w14:paraId="16CE9A00" w14:textId="48E8EDB7" w:rsidR="00BF425E" w:rsidRPr="009D3F37" w:rsidRDefault="00BF425E" w:rsidP="00BF425E">
            <w:pPr>
              <w:rPr>
                <w:rFonts w:ascii="Times New Roman" w:hAnsi="Times New Roman" w:cs="Times New Roman"/>
                <w:sz w:val="16"/>
                <w:szCs w:val="16"/>
              </w:rPr>
            </w:pPr>
            <w:r>
              <w:rPr>
                <w:rFonts w:ascii="Times New Roman" w:hAnsi="Times New Roman" w:cs="Times New Roman"/>
                <w:sz w:val="16"/>
                <w:szCs w:val="16"/>
              </w:rPr>
              <w:t>2020.</w:t>
            </w:r>
          </w:p>
        </w:tc>
        <w:tc>
          <w:tcPr>
            <w:tcW w:w="1582" w:type="dxa"/>
          </w:tcPr>
          <w:p w14:paraId="0EF6A99A" w14:textId="1E1F2E35" w:rsidR="00BF425E" w:rsidRPr="009D3F37" w:rsidRDefault="00BF425E" w:rsidP="00496BCB">
            <w:pPr>
              <w:jc w:val="center"/>
              <w:rPr>
                <w:rFonts w:ascii="Times New Roman" w:hAnsi="Times New Roman" w:cs="Times New Roman"/>
                <w:sz w:val="16"/>
                <w:szCs w:val="16"/>
              </w:rPr>
            </w:pPr>
            <w:r>
              <w:rPr>
                <w:rFonts w:ascii="Times New Roman" w:hAnsi="Times New Roman" w:cs="Times New Roman"/>
                <w:sz w:val="16"/>
                <w:szCs w:val="16"/>
              </w:rPr>
              <w:t>75,5</w:t>
            </w:r>
          </w:p>
        </w:tc>
        <w:tc>
          <w:tcPr>
            <w:tcW w:w="1988" w:type="dxa"/>
          </w:tcPr>
          <w:p w14:paraId="27D523E2" w14:textId="0454F267" w:rsidR="00BF425E" w:rsidRPr="009D3F37" w:rsidRDefault="00BF425E" w:rsidP="00496BCB">
            <w:pPr>
              <w:jc w:val="center"/>
              <w:rPr>
                <w:rFonts w:ascii="Times New Roman" w:hAnsi="Times New Roman" w:cs="Times New Roman"/>
                <w:sz w:val="16"/>
                <w:szCs w:val="16"/>
              </w:rPr>
            </w:pPr>
            <w:r>
              <w:rPr>
                <w:rFonts w:ascii="Times New Roman" w:hAnsi="Times New Roman" w:cs="Times New Roman"/>
                <w:sz w:val="16"/>
                <w:szCs w:val="16"/>
              </w:rPr>
              <w:t>24,5</w:t>
            </w:r>
          </w:p>
        </w:tc>
      </w:tr>
      <w:bookmarkEnd w:id="0"/>
    </w:tbl>
    <w:p w14:paraId="6C5914F2" w14:textId="47740D1C" w:rsidR="00E1731B" w:rsidRDefault="00E1731B" w:rsidP="005A7FF0">
      <w:pPr>
        <w:spacing w:line="240" w:lineRule="auto"/>
        <w:ind w:firstLine="360"/>
        <w:jc w:val="both"/>
        <w:rPr>
          <w:rFonts w:ascii="Times New Roman" w:hAnsi="Times New Roman" w:cs="Times New Roman"/>
          <w:sz w:val="24"/>
        </w:rPr>
      </w:pPr>
    </w:p>
    <w:p w14:paraId="4A27CDC7" w14:textId="77777777" w:rsidR="00CA2FD1" w:rsidRDefault="00CA2FD1" w:rsidP="005A7FF0">
      <w:pPr>
        <w:spacing w:line="240" w:lineRule="auto"/>
        <w:ind w:firstLine="360"/>
        <w:jc w:val="both"/>
        <w:rPr>
          <w:rFonts w:ascii="Times New Roman" w:hAnsi="Times New Roman" w:cs="Times New Roman"/>
          <w:sz w:val="24"/>
        </w:rPr>
      </w:pPr>
    </w:p>
    <w:tbl>
      <w:tblPr>
        <w:tblStyle w:val="Reetkatablice"/>
        <w:tblW w:w="0" w:type="auto"/>
        <w:tblLook w:val="0000" w:firstRow="0" w:lastRow="0" w:firstColumn="0" w:lastColumn="0" w:noHBand="0" w:noVBand="0"/>
      </w:tblPr>
      <w:tblGrid>
        <w:gridCol w:w="1103"/>
        <w:gridCol w:w="1582"/>
        <w:gridCol w:w="1885"/>
      </w:tblGrid>
      <w:tr w:rsidR="00CA2FD1" w:rsidRPr="009D3F37" w14:paraId="5452EEF5" w14:textId="77777777" w:rsidTr="00496BCB">
        <w:trPr>
          <w:trHeight w:val="187"/>
        </w:trPr>
        <w:tc>
          <w:tcPr>
            <w:tcW w:w="4570" w:type="dxa"/>
            <w:gridSpan w:val="3"/>
          </w:tcPr>
          <w:p w14:paraId="260CCE4C" w14:textId="77777777" w:rsidR="00CA2FD1" w:rsidRPr="009D3F37" w:rsidRDefault="00CA2FD1"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lastRenderedPageBreak/>
              <w:t>Općinska državna odvjetništva</w:t>
            </w:r>
          </w:p>
        </w:tc>
      </w:tr>
      <w:tr w:rsidR="00CA2FD1" w:rsidRPr="009D3F37" w14:paraId="089AE21A" w14:textId="77777777" w:rsidTr="00496BCB">
        <w:trPr>
          <w:trHeight w:val="94"/>
        </w:trPr>
        <w:tc>
          <w:tcPr>
            <w:tcW w:w="1103" w:type="dxa"/>
          </w:tcPr>
          <w:p w14:paraId="0CA6136F" w14:textId="77777777" w:rsidR="00CA2FD1" w:rsidRPr="009D3F37" w:rsidRDefault="00CA2FD1" w:rsidP="00496BCB">
            <w:pPr>
              <w:rPr>
                <w:rFonts w:ascii="Times New Roman" w:hAnsi="Times New Roman" w:cs="Times New Roman"/>
                <w:sz w:val="16"/>
                <w:szCs w:val="16"/>
              </w:rPr>
            </w:pPr>
          </w:p>
        </w:tc>
        <w:tc>
          <w:tcPr>
            <w:tcW w:w="3467" w:type="dxa"/>
            <w:gridSpan w:val="2"/>
          </w:tcPr>
          <w:p w14:paraId="5A44486A" w14:textId="77777777" w:rsidR="00CA2FD1" w:rsidRPr="009D3F37" w:rsidRDefault="00CA2FD1"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Spolna raspodjela u %</w:t>
            </w:r>
          </w:p>
        </w:tc>
      </w:tr>
      <w:tr w:rsidR="00CA2FD1" w:rsidRPr="009D3F37" w14:paraId="416F4D4A" w14:textId="77777777" w:rsidTr="00496BCB">
        <w:trPr>
          <w:trHeight w:val="94"/>
        </w:trPr>
        <w:tc>
          <w:tcPr>
            <w:tcW w:w="1103" w:type="dxa"/>
          </w:tcPr>
          <w:p w14:paraId="38E0BFE2" w14:textId="77777777" w:rsidR="00CA2FD1" w:rsidRPr="009D3F37" w:rsidRDefault="00CA2FD1" w:rsidP="00496BCB">
            <w:pPr>
              <w:rPr>
                <w:rFonts w:ascii="Times New Roman" w:hAnsi="Times New Roman" w:cs="Times New Roman"/>
                <w:sz w:val="16"/>
                <w:szCs w:val="16"/>
              </w:rPr>
            </w:pPr>
          </w:p>
        </w:tc>
        <w:tc>
          <w:tcPr>
            <w:tcW w:w="1582" w:type="dxa"/>
          </w:tcPr>
          <w:p w14:paraId="212E2309" w14:textId="77777777" w:rsidR="00CA2FD1" w:rsidRPr="009D3F37" w:rsidRDefault="00CA2FD1"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Žene</w:t>
            </w:r>
          </w:p>
        </w:tc>
        <w:tc>
          <w:tcPr>
            <w:tcW w:w="1885" w:type="dxa"/>
          </w:tcPr>
          <w:p w14:paraId="0202D342" w14:textId="77777777" w:rsidR="00CA2FD1" w:rsidRPr="009D3F37" w:rsidRDefault="00CA2FD1"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Muškarci</w:t>
            </w:r>
          </w:p>
        </w:tc>
      </w:tr>
      <w:tr w:rsidR="00CA2FD1" w:rsidRPr="009D3F37" w14:paraId="159E86F9" w14:textId="77777777" w:rsidTr="00496BCB">
        <w:trPr>
          <w:trHeight w:val="514"/>
        </w:trPr>
        <w:tc>
          <w:tcPr>
            <w:tcW w:w="1103" w:type="dxa"/>
            <w:vAlign w:val="center"/>
          </w:tcPr>
          <w:p w14:paraId="65F4E035" w14:textId="77777777" w:rsidR="00CA2FD1" w:rsidRPr="009D3F37" w:rsidRDefault="00CA2FD1" w:rsidP="00496BCB">
            <w:pPr>
              <w:rPr>
                <w:rFonts w:ascii="Times New Roman" w:hAnsi="Times New Roman" w:cs="Times New Roman"/>
                <w:sz w:val="16"/>
                <w:szCs w:val="16"/>
              </w:rPr>
            </w:pPr>
            <w:r w:rsidRPr="009D3F37">
              <w:rPr>
                <w:rFonts w:ascii="Times New Roman" w:hAnsi="Times New Roman" w:cs="Times New Roman"/>
                <w:sz w:val="16"/>
                <w:szCs w:val="16"/>
              </w:rPr>
              <w:t>2001.</w:t>
            </w:r>
          </w:p>
        </w:tc>
        <w:tc>
          <w:tcPr>
            <w:tcW w:w="1582" w:type="dxa"/>
          </w:tcPr>
          <w:p w14:paraId="7E4A374E" w14:textId="77777777" w:rsidR="00CA2FD1" w:rsidRPr="009D3F37" w:rsidRDefault="00CA2FD1" w:rsidP="00496BCB">
            <w:pPr>
              <w:jc w:val="center"/>
              <w:rPr>
                <w:rFonts w:ascii="Times New Roman" w:hAnsi="Times New Roman" w:cs="Times New Roman"/>
                <w:sz w:val="16"/>
                <w:szCs w:val="16"/>
              </w:rPr>
            </w:pPr>
            <w:r w:rsidRPr="009D3F37">
              <w:rPr>
                <w:rFonts w:ascii="Times New Roman" w:hAnsi="Times New Roman" w:cs="Times New Roman"/>
                <w:sz w:val="16"/>
                <w:szCs w:val="16"/>
              </w:rPr>
              <w:t>61,0</w:t>
            </w:r>
          </w:p>
        </w:tc>
        <w:tc>
          <w:tcPr>
            <w:tcW w:w="1885" w:type="dxa"/>
          </w:tcPr>
          <w:p w14:paraId="00389451" w14:textId="77777777" w:rsidR="00CA2FD1" w:rsidRPr="009D3F37" w:rsidRDefault="00CA2FD1" w:rsidP="00496BCB">
            <w:pPr>
              <w:jc w:val="center"/>
              <w:rPr>
                <w:rFonts w:ascii="Times New Roman" w:hAnsi="Times New Roman" w:cs="Times New Roman"/>
                <w:sz w:val="16"/>
                <w:szCs w:val="16"/>
              </w:rPr>
            </w:pPr>
            <w:r w:rsidRPr="009D3F37">
              <w:rPr>
                <w:rFonts w:ascii="Times New Roman" w:hAnsi="Times New Roman" w:cs="Times New Roman"/>
                <w:sz w:val="16"/>
                <w:szCs w:val="16"/>
              </w:rPr>
              <w:t>39,0</w:t>
            </w:r>
          </w:p>
        </w:tc>
      </w:tr>
      <w:tr w:rsidR="00CA2FD1" w:rsidRPr="009D3F37" w14:paraId="45A276A3" w14:textId="77777777" w:rsidTr="00496BCB">
        <w:trPr>
          <w:trHeight w:val="94"/>
        </w:trPr>
        <w:tc>
          <w:tcPr>
            <w:tcW w:w="1103" w:type="dxa"/>
            <w:vAlign w:val="center"/>
          </w:tcPr>
          <w:p w14:paraId="7DACC3FD" w14:textId="77777777" w:rsidR="00CA2FD1" w:rsidRPr="009D3F37" w:rsidRDefault="00CA2FD1" w:rsidP="00496BCB">
            <w:pPr>
              <w:rPr>
                <w:rFonts w:ascii="Times New Roman" w:hAnsi="Times New Roman" w:cs="Times New Roman"/>
                <w:sz w:val="16"/>
                <w:szCs w:val="16"/>
              </w:rPr>
            </w:pPr>
            <w:r w:rsidRPr="009D3F37">
              <w:rPr>
                <w:rFonts w:ascii="Times New Roman" w:hAnsi="Times New Roman" w:cs="Times New Roman"/>
                <w:sz w:val="16"/>
                <w:szCs w:val="16"/>
              </w:rPr>
              <w:t>2010.</w:t>
            </w:r>
          </w:p>
        </w:tc>
        <w:tc>
          <w:tcPr>
            <w:tcW w:w="1582" w:type="dxa"/>
          </w:tcPr>
          <w:p w14:paraId="67E7BEB2" w14:textId="77777777" w:rsidR="00CA2FD1" w:rsidRPr="009D3F37" w:rsidRDefault="00CA2FD1" w:rsidP="00496BCB">
            <w:pPr>
              <w:jc w:val="center"/>
              <w:rPr>
                <w:rFonts w:ascii="Times New Roman" w:hAnsi="Times New Roman" w:cs="Times New Roman"/>
                <w:sz w:val="16"/>
                <w:szCs w:val="16"/>
              </w:rPr>
            </w:pPr>
            <w:r w:rsidRPr="009D3F37">
              <w:rPr>
                <w:rFonts w:ascii="Times New Roman" w:hAnsi="Times New Roman" w:cs="Times New Roman"/>
                <w:sz w:val="16"/>
                <w:szCs w:val="16"/>
              </w:rPr>
              <w:t>69,8</w:t>
            </w:r>
          </w:p>
        </w:tc>
        <w:tc>
          <w:tcPr>
            <w:tcW w:w="1885" w:type="dxa"/>
          </w:tcPr>
          <w:p w14:paraId="408B9366" w14:textId="77777777" w:rsidR="00CA2FD1" w:rsidRPr="009D3F37" w:rsidRDefault="00CA2FD1" w:rsidP="00496BCB">
            <w:pPr>
              <w:jc w:val="center"/>
              <w:rPr>
                <w:rFonts w:ascii="Times New Roman" w:hAnsi="Times New Roman" w:cs="Times New Roman"/>
                <w:sz w:val="16"/>
                <w:szCs w:val="16"/>
              </w:rPr>
            </w:pPr>
            <w:r w:rsidRPr="009D3F37">
              <w:rPr>
                <w:rFonts w:ascii="Times New Roman" w:hAnsi="Times New Roman" w:cs="Times New Roman"/>
                <w:sz w:val="16"/>
                <w:szCs w:val="16"/>
              </w:rPr>
              <w:t>30,2</w:t>
            </w:r>
          </w:p>
        </w:tc>
      </w:tr>
      <w:tr w:rsidR="00CA2FD1" w:rsidRPr="009D3F37" w14:paraId="5F29CFD2" w14:textId="77777777" w:rsidTr="00496BCB">
        <w:trPr>
          <w:trHeight w:val="94"/>
        </w:trPr>
        <w:tc>
          <w:tcPr>
            <w:tcW w:w="1103" w:type="dxa"/>
            <w:vAlign w:val="center"/>
          </w:tcPr>
          <w:p w14:paraId="04AE291B" w14:textId="77777777" w:rsidR="00CA2FD1" w:rsidRPr="009D3F37" w:rsidRDefault="00CA2FD1" w:rsidP="00496BCB">
            <w:pPr>
              <w:rPr>
                <w:rFonts w:ascii="Times New Roman" w:hAnsi="Times New Roman" w:cs="Times New Roman"/>
                <w:sz w:val="16"/>
                <w:szCs w:val="16"/>
              </w:rPr>
            </w:pPr>
            <w:r w:rsidRPr="009D3F37">
              <w:rPr>
                <w:rFonts w:ascii="Times New Roman" w:hAnsi="Times New Roman" w:cs="Times New Roman"/>
                <w:sz w:val="16"/>
                <w:szCs w:val="16"/>
              </w:rPr>
              <w:t>2015.</w:t>
            </w:r>
          </w:p>
        </w:tc>
        <w:tc>
          <w:tcPr>
            <w:tcW w:w="1582" w:type="dxa"/>
          </w:tcPr>
          <w:p w14:paraId="286B94C7" w14:textId="77777777" w:rsidR="00CA2FD1" w:rsidRPr="009D3F37" w:rsidRDefault="00CA2FD1" w:rsidP="00496BCB">
            <w:pPr>
              <w:jc w:val="center"/>
              <w:rPr>
                <w:rFonts w:ascii="Times New Roman" w:hAnsi="Times New Roman" w:cs="Times New Roman"/>
                <w:sz w:val="16"/>
                <w:szCs w:val="16"/>
              </w:rPr>
            </w:pPr>
            <w:r w:rsidRPr="009D3F37">
              <w:rPr>
                <w:rFonts w:ascii="Times New Roman" w:hAnsi="Times New Roman" w:cs="Times New Roman"/>
                <w:sz w:val="16"/>
                <w:szCs w:val="16"/>
              </w:rPr>
              <w:t>72,3</w:t>
            </w:r>
          </w:p>
        </w:tc>
        <w:tc>
          <w:tcPr>
            <w:tcW w:w="1885" w:type="dxa"/>
          </w:tcPr>
          <w:p w14:paraId="423750F6" w14:textId="77777777" w:rsidR="00CA2FD1" w:rsidRPr="009D3F37" w:rsidRDefault="00CA2FD1" w:rsidP="00496BCB">
            <w:pPr>
              <w:jc w:val="center"/>
              <w:rPr>
                <w:rFonts w:ascii="Times New Roman" w:hAnsi="Times New Roman" w:cs="Times New Roman"/>
                <w:sz w:val="16"/>
                <w:szCs w:val="16"/>
              </w:rPr>
            </w:pPr>
            <w:r w:rsidRPr="009D3F37">
              <w:rPr>
                <w:rFonts w:ascii="Times New Roman" w:hAnsi="Times New Roman" w:cs="Times New Roman"/>
                <w:sz w:val="16"/>
                <w:szCs w:val="16"/>
              </w:rPr>
              <w:t>27,7</w:t>
            </w:r>
          </w:p>
        </w:tc>
      </w:tr>
      <w:tr w:rsidR="00CA2FD1" w:rsidRPr="009D3F37" w14:paraId="13F70368" w14:textId="77777777" w:rsidTr="00496BCB">
        <w:trPr>
          <w:trHeight w:val="94"/>
        </w:trPr>
        <w:tc>
          <w:tcPr>
            <w:tcW w:w="1103" w:type="dxa"/>
            <w:vAlign w:val="center"/>
          </w:tcPr>
          <w:p w14:paraId="62169F0D" w14:textId="77777777" w:rsidR="00CA2FD1" w:rsidRPr="009D3F37" w:rsidRDefault="00CA2FD1" w:rsidP="00496BCB">
            <w:pPr>
              <w:rPr>
                <w:rFonts w:ascii="Times New Roman" w:hAnsi="Times New Roman" w:cs="Times New Roman"/>
                <w:sz w:val="16"/>
                <w:szCs w:val="16"/>
              </w:rPr>
            </w:pPr>
            <w:r w:rsidRPr="009D3F37">
              <w:rPr>
                <w:rFonts w:ascii="Times New Roman" w:hAnsi="Times New Roman" w:cs="Times New Roman"/>
                <w:sz w:val="16"/>
                <w:szCs w:val="16"/>
              </w:rPr>
              <w:t>2019.</w:t>
            </w:r>
          </w:p>
        </w:tc>
        <w:tc>
          <w:tcPr>
            <w:tcW w:w="1582" w:type="dxa"/>
          </w:tcPr>
          <w:p w14:paraId="18E0A7EB" w14:textId="77777777" w:rsidR="00CA2FD1" w:rsidRPr="009D3F37" w:rsidRDefault="00CA2FD1" w:rsidP="00496BCB">
            <w:pPr>
              <w:jc w:val="center"/>
              <w:rPr>
                <w:rFonts w:ascii="Times New Roman" w:hAnsi="Times New Roman" w:cs="Times New Roman"/>
                <w:sz w:val="16"/>
                <w:szCs w:val="16"/>
              </w:rPr>
            </w:pPr>
            <w:r w:rsidRPr="009D3F37">
              <w:rPr>
                <w:rFonts w:ascii="Times New Roman" w:hAnsi="Times New Roman" w:cs="Times New Roman"/>
                <w:sz w:val="16"/>
                <w:szCs w:val="16"/>
              </w:rPr>
              <w:t>74,0</w:t>
            </w:r>
          </w:p>
        </w:tc>
        <w:tc>
          <w:tcPr>
            <w:tcW w:w="1885" w:type="dxa"/>
          </w:tcPr>
          <w:p w14:paraId="7D968EF3" w14:textId="77777777" w:rsidR="00CA2FD1" w:rsidRPr="009D3F37" w:rsidRDefault="00CA2FD1" w:rsidP="00496BCB">
            <w:pPr>
              <w:jc w:val="center"/>
              <w:rPr>
                <w:rFonts w:ascii="Times New Roman" w:hAnsi="Times New Roman" w:cs="Times New Roman"/>
                <w:sz w:val="16"/>
                <w:szCs w:val="16"/>
              </w:rPr>
            </w:pPr>
            <w:r w:rsidRPr="009D3F37">
              <w:rPr>
                <w:rFonts w:ascii="Times New Roman" w:hAnsi="Times New Roman" w:cs="Times New Roman"/>
                <w:sz w:val="16"/>
                <w:szCs w:val="16"/>
              </w:rPr>
              <w:t>26,0</w:t>
            </w:r>
          </w:p>
        </w:tc>
      </w:tr>
      <w:tr w:rsidR="00CA2FD1" w:rsidRPr="009D3F37" w14:paraId="2C269FFD" w14:textId="77777777" w:rsidTr="00496BCB">
        <w:trPr>
          <w:trHeight w:val="94"/>
        </w:trPr>
        <w:tc>
          <w:tcPr>
            <w:tcW w:w="1103" w:type="dxa"/>
            <w:vAlign w:val="center"/>
          </w:tcPr>
          <w:p w14:paraId="064A5B77" w14:textId="77777777" w:rsidR="00CA2FD1" w:rsidRPr="009D3F37" w:rsidRDefault="00CA2FD1" w:rsidP="00496BCB">
            <w:pPr>
              <w:rPr>
                <w:rFonts w:ascii="Times New Roman" w:hAnsi="Times New Roman" w:cs="Times New Roman"/>
                <w:sz w:val="16"/>
                <w:szCs w:val="16"/>
              </w:rPr>
            </w:pPr>
            <w:r>
              <w:rPr>
                <w:rFonts w:ascii="Times New Roman" w:hAnsi="Times New Roman" w:cs="Times New Roman"/>
                <w:sz w:val="16"/>
                <w:szCs w:val="16"/>
              </w:rPr>
              <w:t>2020.</w:t>
            </w:r>
          </w:p>
        </w:tc>
        <w:tc>
          <w:tcPr>
            <w:tcW w:w="1582" w:type="dxa"/>
          </w:tcPr>
          <w:p w14:paraId="6DA39DEC" w14:textId="77777777" w:rsidR="00CA2FD1" w:rsidRPr="009D3F37" w:rsidRDefault="00CA2FD1" w:rsidP="00496BCB">
            <w:pPr>
              <w:jc w:val="center"/>
              <w:rPr>
                <w:rFonts w:ascii="Times New Roman" w:hAnsi="Times New Roman" w:cs="Times New Roman"/>
                <w:sz w:val="16"/>
                <w:szCs w:val="16"/>
              </w:rPr>
            </w:pPr>
            <w:r>
              <w:rPr>
                <w:rFonts w:ascii="Times New Roman" w:hAnsi="Times New Roman" w:cs="Times New Roman"/>
                <w:sz w:val="16"/>
                <w:szCs w:val="16"/>
              </w:rPr>
              <w:t>82,8</w:t>
            </w:r>
          </w:p>
        </w:tc>
        <w:tc>
          <w:tcPr>
            <w:tcW w:w="1885" w:type="dxa"/>
          </w:tcPr>
          <w:p w14:paraId="38EE61B1" w14:textId="77777777" w:rsidR="00CA2FD1" w:rsidRPr="009D3F37" w:rsidRDefault="00CA2FD1" w:rsidP="00496BCB">
            <w:pPr>
              <w:jc w:val="center"/>
              <w:rPr>
                <w:rFonts w:ascii="Times New Roman" w:hAnsi="Times New Roman" w:cs="Times New Roman"/>
                <w:sz w:val="16"/>
                <w:szCs w:val="16"/>
              </w:rPr>
            </w:pPr>
            <w:r>
              <w:rPr>
                <w:rFonts w:ascii="Times New Roman" w:hAnsi="Times New Roman" w:cs="Times New Roman"/>
                <w:sz w:val="16"/>
                <w:szCs w:val="16"/>
              </w:rPr>
              <w:t>17,2</w:t>
            </w:r>
          </w:p>
        </w:tc>
      </w:tr>
    </w:tbl>
    <w:p w14:paraId="77A93525" w14:textId="77777777" w:rsidR="00CA2FD1" w:rsidRPr="00C873CE" w:rsidRDefault="00CA2FD1" w:rsidP="005A7FF0">
      <w:pPr>
        <w:spacing w:line="240" w:lineRule="auto"/>
        <w:ind w:firstLine="360"/>
        <w:jc w:val="both"/>
        <w:rPr>
          <w:rFonts w:ascii="Times New Roman" w:hAnsi="Times New Roman" w:cs="Times New Roman"/>
          <w:sz w:val="24"/>
        </w:rPr>
      </w:pPr>
    </w:p>
    <w:tbl>
      <w:tblPr>
        <w:tblStyle w:val="Reetkatablice"/>
        <w:tblW w:w="0" w:type="auto"/>
        <w:tblLook w:val="0000" w:firstRow="0" w:lastRow="0" w:firstColumn="0" w:lastColumn="0" w:noHBand="0" w:noVBand="0"/>
      </w:tblPr>
      <w:tblGrid>
        <w:gridCol w:w="1108"/>
        <w:gridCol w:w="1588"/>
        <w:gridCol w:w="1895"/>
      </w:tblGrid>
      <w:tr w:rsidR="0016079E" w:rsidRPr="009D3F37" w14:paraId="0AD2233F" w14:textId="77777777" w:rsidTr="00664A28">
        <w:trPr>
          <w:trHeight w:val="395"/>
        </w:trPr>
        <w:tc>
          <w:tcPr>
            <w:tcW w:w="4591" w:type="dxa"/>
            <w:gridSpan w:val="3"/>
          </w:tcPr>
          <w:p w14:paraId="3D864618" w14:textId="394749CF" w:rsidR="0016079E" w:rsidRPr="009D3F37" w:rsidRDefault="0016079E" w:rsidP="0016079E">
            <w:pPr>
              <w:spacing w:after="0" w:line="240" w:lineRule="auto"/>
              <w:jc w:val="center"/>
              <w:rPr>
                <w:rFonts w:ascii="Times New Roman" w:hAnsi="Times New Roman" w:cs="Times New Roman"/>
                <w:b/>
                <w:bCs/>
                <w:sz w:val="16"/>
                <w:szCs w:val="16"/>
              </w:rPr>
            </w:pPr>
            <w:bookmarkStart w:id="1" w:name="_Hlk91684831"/>
            <w:r w:rsidRPr="009D3F37">
              <w:rPr>
                <w:rFonts w:ascii="Times New Roman" w:hAnsi="Times New Roman" w:cs="Times New Roman"/>
                <w:b/>
                <w:bCs/>
                <w:sz w:val="16"/>
                <w:szCs w:val="16"/>
              </w:rPr>
              <w:t>Ured za suzbijanje korupcije</w:t>
            </w:r>
          </w:p>
          <w:p w14:paraId="1A5A8390" w14:textId="77777777" w:rsidR="0016079E" w:rsidRPr="009D3F37" w:rsidRDefault="00B36AE5" w:rsidP="0016079E">
            <w:pPr>
              <w:spacing w:after="0" w:line="240" w:lineRule="auto"/>
              <w:jc w:val="center"/>
              <w:rPr>
                <w:rFonts w:ascii="Times New Roman" w:hAnsi="Times New Roman" w:cs="Times New Roman"/>
                <w:b/>
                <w:bCs/>
                <w:sz w:val="16"/>
                <w:szCs w:val="16"/>
              </w:rPr>
            </w:pPr>
            <w:r w:rsidRPr="009D3F37">
              <w:rPr>
                <w:rFonts w:ascii="Times New Roman" w:hAnsi="Times New Roman" w:cs="Times New Roman"/>
                <w:b/>
                <w:bCs/>
                <w:sz w:val="16"/>
                <w:szCs w:val="16"/>
              </w:rPr>
              <w:t>i</w:t>
            </w:r>
            <w:r w:rsidR="0016079E" w:rsidRPr="009D3F37">
              <w:rPr>
                <w:rFonts w:ascii="Times New Roman" w:hAnsi="Times New Roman" w:cs="Times New Roman"/>
                <w:b/>
                <w:bCs/>
                <w:sz w:val="16"/>
                <w:szCs w:val="16"/>
              </w:rPr>
              <w:t xml:space="preserve"> organiziranoga kriminaliteta</w:t>
            </w:r>
          </w:p>
          <w:p w14:paraId="633BDE75" w14:textId="04A3C8C9" w:rsidR="00EA1C0E" w:rsidRPr="009D3F37" w:rsidRDefault="00EA1C0E" w:rsidP="0016079E">
            <w:pPr>
              <w:spacing w:after="0" w:line="240" w:lineRule="auto"/>
              <w:jc w:val="center"/>
              <w:rPr>
                <w:rFonts w:ascii="Times New Roman" w:hAnsi="Times New Roman" w:cs="Times New Roman"/>
                <w:b/>
                <w:bCs/>
                <w:sz w:val="16"/>
                <w:szCs w:val="16"/>
              </w:rPr>
            </w:pPr>
          </w:p>
        </w:tc>
      </w:tr>
      <w:tr w:rsidR="0016079E" w:rsidRPr="009D3F37" w14:paraId="43589E1D" w14:textId="77777777" w:rsidTr="00664A28">
        <w:trPr>
          <w:trHeight w:val="199"/>
        </w:trPr>
        <w:tc>
          <w:tcPr>
            <w:tcW w:w="1108" w:type="dxa"/>
          </w:tcPr>
          <w:p w14:paraId="3A9EDB37" w14:textId="77777777" w:rsidR="0016079E" w:rsidRPr="009D3F37" w:rsidRDefault="0016079E" w:rsidP="00496BCB">
            <w:pPr>
              <w:rPr>
                <w:rFonts w:ascii="Times New Roman" w:hAnsi="Times New Roman" w:cs="Times New Roman"/>
                <w:sz w:val="16"/>
                <w:szCs w:val="16"/>
              </w:rPr>
            </w:pPr>
          </w:p>
        </w:tc>
        <w:tc>
          <w:tcPr>
            <w:tcW w:w="3482" w:type="dxa"/>
            <w:gridSpan w:val="2"/>
          </w:tcPr>
          <w:p w14:paraId="7B4C90B6" w14:textId="39E21A89" w:rsidR="0016079E" w:rsidRPr="009D3F37" w:rsidRDefault="0016079E"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 xml:space="preserve">Spolna raspodjela </w:t>
            </w:r>
            <w:r w:rsidR="00437E37" w:rsidRPr="009D3F37">
              <w:rPr>
                <w:rFonts w:ascii="Times New Roman" w:hAnsi="Times New Roman" w:cs="Times New Roman"/>
                <w:b/>
                <w:bCs/>
                <w:sz w:val="16"/>
                <w:szCs w:val="16"/>
              </w:rPr>
              <w:t xml:space="preserve">u </w:t>
            </w:r>
            <w:r w:rsidRPr="009D3F37">
              <w:rPr>
                <w:rFonts w:ascii="Times New Roman" w:hAnsi="Times New Roman" w:cs="Times New Roman"/>
                <w:b/>
                <w:bCs/>
                <w:sz w:val="16"/>
                <w:szCs w:val="16"/>
              </w:rPr>
              <w:t>%</w:t>
            </w:r>
          </w:p>
        </w:tc>
      </w:tr>
      <w:tr w:rsidR="0016079E" w:rsidRPr="009D3F37" w14:paraId="1805D439" w14:textId="77777777" w:rsidTr="00664A28">
        <w:trPr>
          <w:trHeight w:val="199"/>
        </w:trPr>
        <w:tc>
          <w:tcPr>
            <w:tcW w:w="1108" w:type="dxa"/>
          </w:tcPr>
          <w:p w14:paraId="39B68C16" w14:textId="77777777" w:rsidR="0016079E" w:rsidRPr="009D3F37" w:rsidRDefault="0016079E" w:rsidP="00496BCB">
            <w:pPr>
              <w:rPr>
                <w:rFonts w:ascii="Times New Roman" w:hAnsi="Times New Roman" w:cs="Times New Roman"/>
                <w:sz w:val="16"/>
                <w:szCs w:val="16"/>
              </w:rPr>
            </w:pPr>
          </w:p>
        </w:tc>
        <w:tc>
          <w:tcPr>
            <w:tcW w:w="1588" w:type="dxa"/>
          </w:tcPr>
          <w:p w14:paraId="2B2901C2" w14:textId="77777777" w:rsidR="0016079E" w:rsidRPr="009D3F37" w:rsidRDefault="0016079E"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Žene</w:t>
            </w:r>
          </w:p>
        </w:tc>
        <w:tc>
          <w:tcPr>
            <w:tcW w:w="1894" w:type="dxa"/>
          </w:tcPr>
          <w:p w14:paraId="5F353A2E" w14:textId="77777777" w:rsidR="0016079E" w:rsidRPr="009D3F37" w:rsidRDefault="0016079E"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Muškarci</w:t>
            </w:r>
          </w:p>
        </w:tc>
      </w:tr>
      <w:tr w:rsidR="0016079E" w:rsidRPr="009D3F37" w14:paraId="68E585F7" w14:textId="77777777" w:rsidTr="00664A28">
        <w:trPr>
          <w:trHeight w:val="765"/>
        </w:trPr>
        <w:tc>
          <w:tcPr>
            <w:tcW w:w="1108" w:type="dxa"/>
            <w:vAlign w:val="center"/>
          </w:tcPr>
          <w:p w14:paraId="1E55EC40" w14:textId="77777777" w:rsidR="00295B37" w:rsidRPr="009D3F37" w:rsidRDefault="00295B37" w:rsidP="00496BCB">
            <w:pPr>
              <w:rPr>
                <w:rFonts w:ascii="Times New Roman" w:hAnsi="Times New Roman" w:cs="Times New Roman"/>
                <w:sz w:val="16"/>
                <w:szCs w:val="16"/>
              </w:rPr>
            </w:pPr>
          </w:p>
          <w:p w14:paraId="32AB5C8F" w14:textId="2334094F" w:rsidR="0016079E" w:rsidRPr="009D3F37" w:rsidRDefault="0016079E" w:rsidP="00496BCB">
            <w:pPr>
              <w:rPr>
                <w:rFonts w:ascii="Times New Roman" w:hAnsi="Times New Roman" w:cs="Times New Roman"/>
                <w:sz w:val="16"/>
                <w:szCs w:val="16"/>
              </w:rPr>
            </w:pPr>
            <w:r w:rsidRPr="009D3F37">
              <w:rPr>
                <w:rFonts w:ascii="Times New Roman" w:hAnsi="Times New Roman" w:cs="Times New Roman"/>
                <w:sz w:val="16"/>
                <w:szCs w:val="16"/>
              </w:rPr>
              <w:t>2001.</w:t>
            </w:r>
          </w:p>
        </w:tc>
        <w:tc>
          <w:tcPr>
            <w:tcW w:w="1588" w:type="dxa"/>
          </w:tcPr>
          <w:p w14:paraId="3973A364" w14:textId="77777777" w:rsidR="00295B37" w:rsidRPr="009D3F37" w:rsidRDefault="00295B37" w:rsidP="00496BCB">
            <w:pPr>
              <w:jc w:val="center"/>
              <w:rPr>
                <w:rFonts w:ascii="Times New Roman" w:hAnsi="Times New Roman" w:cs="Times New Roman"/>
                <w:sz w:val="16"/>
                <w:szCs w:val="16"/>
              </w:rPr>
            </w:pPr>
          </w:p>
          <w:p w14:paraId="730AA938" w14:textId="2ADE9E82" w:rsidR="0016079E" w:rsidRPr="009D3F37" w:rsidRDefault="0016079E" w:rsidP="00496BCB">
            <w:pPr>
              <w:jc w:val="center"/>
              <w:rPr>
                <w:rFonts w:ascii="Times New Roman" w:hAnsi="Times New Roman" w:cs="Times New Roman"/>
                <w:sz w:val="16"/>
                <w:szCs w:val="16"/>
              </w:rPr>
            </w:pPr>
            <w:r w:rsidRPr="009D3F37">
              <w:rPr>
                <w:rFonts w:ascii="Times New Roman" w:hAnsi="Times New Roman" w:cs="Times New Roman"/>
                <w:sz w:val="16"/>
                <w:szCs w:val="16"/>
              </w:rPr>
              <w:t>16,7</w:t>
            </w:r>
          </w:p>
        </w:tc>
        <w:tc>
          <w:tcPr>
            <w:tcW w:w="1894" w:type="dxa"/>
          </w:tcPr>
          <w:p w14:paraId="4BF8EB6C" w14:textId="77777777" w:rsidR="00295B37" w:rsidRPr="009D3F37" w:rsidRDefault="00295B37" w:rsidP="00496BCB">
            <w:pPr>
              <w:jc w:val="center"/>
              <w:rPr>
                <w:rFonts w:ascii="Times New Roman" w:hAnsi="Times New Roman" w:cs="Times New Roman"/>
                <w:sz w:val="16"/>
                <w:szCs w:val="16"/>
              </w:rPr>
            </w:pPr>
          </w:p>
          <w:p w14:paraId="7B0AD049" w14:textId="195E2688" w:rsidR="0016079E" w:rsidRPr="009D3F37" w:rsidRDefault="0016079E" w:rsidP="00496BCB">
            <w:pPr>
              <w:jc w:val="center"/>
              <w:rPr>
                <w:rFonts w:ascii="Times New Roman" w:hAnsi="Times New Roman" w:cs="Times New Roman"/>
                <w:sz w:val="16"/>
                <w:szCs w:val="16"/>
              </w:rPr>
            </w:pPr>
            <w:r w:rsidRPr="009D3F37">
              <w:rPr>
                <w:rFonts w:ascii="Times New Roman" w:hAnsi="Times New Roman" w:cs="Times New Roman"/>
                <w:sz w:val="16"/>
                <w:szCs w:val="16"/>
              </w:rPr>
              <w:t>83,3</w:t>
            </w:r>
          </w:p>
        </w:tc>
      </w:tr>
      <w:tr w:rsidR="0016079E" w:rsidRPr="009D3F37" w14:paraId="3CE16380" w14:textId="77777777" w:rsidTr="00664A28">
        <w:trPr>
          <w:trHeight w:val="199"/>
        </w:trPr>
        <w:tc>
          <w:tcPr>
            <w:tcW w:w="1108" w:type="dxa"/>
            <w:vAlign w:val="center"/>
          </w:tcPr>
          <w:p w14:paraId="34BBE1EC" w14:textId="77777777" w:rsidR="0016079E" w:rsidRPr="009D3F37" w:rsidRDefault="0016079E" w:rsidP="00496BCB">
            <w:pPr>
              <w:rPr>
                <w:rFonts w:ascii="Times New Roman" w:hAnsi="Times New Roman" w:cs="Times New Roman"/>
                <w:sz w:val="16"/>
                <w:szCs w:val="16"/>
              </w:rPr>
            </w:pPr>
            <w:r w:rsidRPr="009D3F37">
              <w:rPr>
                <w:rFonts w:ascii="Times New Roman" w:hAnsi="Times New Roman" w:cs="Times New Roman"/>
                <w:sz w:val="16"/>
                <w:szCs w:val="16"/>
              </w:rPr>
              <w:t>2010.</w:t>
            </w:r>
          </w:p>
        </w:tc>
        <w:tc>
          <w:tcPr>
            <w:tcW w:w="1588" w:type="dxa"/>
          </w:tcPr>
          <w:p w14:paraId="26D6E13E" w14:textId="77777777" w:rsidR="0016079E" w:rsidRPr="009D3F37" w:rsidRDefault="0016079E" w:rsidP="00496BCB">
            <w:pPr>
              <w:jc w:val="center"/>
              <w:rPr>
                <w:rFonts w:ascii="Times New Roman" w:hAnsi="Times New Roman" w:cs="Times New Roman"/>
                <w:sz w:val="16"/>
                <w:szCs w:val="16"/>
              </w:rPr>
            </w:pPr>
            <w:r w:rsidRPr="009D3F37">
              <w:rPr>
                <w:rFonts w:ascii="Times New Roman" w:hAnsi="Times New Roman" w:cs="Times New Roman"/>
                <w:sz w:val="16"/>
                <w:szCs w:val="16"/>
              </w:rPr>
              <w:t>78,6</w:t>
            </w:r>
          </w:p>
        </w:tc>
        <w:tc>
          <w:tcPr>
            <w:tcW w:w="1894" w:type="dxa"/>
          </w:tcPr>
          <w:p w14:paraId="1C8BDE71" w14:textId="77777777" w:rsidR="0016079E" w:rsidRPr="009D3F37" w:rsidRDefault="0016079E" w:rsidP="00496BCB">
            <w:pPr>
              <w:jc w:val="center"/>
              <w:rPr>
                <w:rFonts w:ascii="Times New Roman" w:hAnsi="Times New Roman" w:cs="Times New Roman"/>
                <w:sz w:val="16"/>
                <w:szCs w:val="16"/>
              </w:rPr>
            </w:pPr>
            <w:r w:rsidRPr="009D3F37">
              <w:rPr>
                <w:rFonts w:ascii="Times New Roman" w:hAnsi="Times New Roman" w:cs="Times New Roman"/>
                <w:sz w:val="16"/>
                <w:szCs w:val="16"/>
              </w:rPr>
              <w:t>21,4</w:t>
            </w:r>
          </w:p>
        </w:tc>
      </w:tr>
      <w:tr w:rsidR="0016079E" w:rsidRPr="009D3F37" w14:paraId="7A5F7B6E" w14:textId="77777777" w:rsidTr="00664A28">
        <w:trPr>
          <w:trHeight w:val="199"/>
        </w:trPr>
        <w:tc>
          <w:tcPr>
            <w:tcW w:w="1108" w:type="dxa"/>
            <w:vAlign w:val="center"/>
          </w:tcPr>
          <w:p w14:paraId="12054519" w14:textId="77777777" w:rsidR="0016079E" w:rsidRPr="009D3F37" w:rsidRDefault="0016079E" w:rsidP="00496BCB">
            <w:pPr>
              <w:rPr>
                <w:rFonts w:ascii="Times New Roman" w:hAnsi="Times New Roman" w:cs="Times New Roman"/>
                <w:sz w:val="16"/>
                <w:szCs w:val="16"/>
              </w:rPr>
            </w:pPr>
            <w:r w:rsidRPr="009D3F37">
              <w:rPr>
                <w:rFonts w:ascii="Times New Roman" w:hAnsi="Times New Roman" w:cs="Times New Roman"/>
                <w:sz w:val="16"/>
                <w:szCs w:val="16"/>
              </w:rPr>
              <w:t>2015.</w:t>
            </w:r>
          </w:p>
        </w:tc>
        <w:tc>
          <w:tcPr>
            <w:tcW w:w="1588" w:type="dxa"/>
          </w:tcPr>
          <w:p w14:paraId="6F38861A" w14:textId="77777777" w:rsidR="0016079E" w:rsidRPr="009D3F37" w:rsidRDefault="0016079E" w:rsidP="00496BCB">
            <w:pPr>
              <w:jc w:val="center"/>
              <w:rPr>
                <w:rFonts w:ascii="Times New Roman" w:hAnsi="Times New Roman" w:cs="Times New Roman"/>
                <w:sz w:val="16"/>
                <w:szCs w:val="16"/>
              </w:rPr>
            </w:pPr>
            <w:r w:rsidRPr="009D3F37">
              <w:rPr>
                <w:rFonts w:ascii="Times New Roman" w:hAnsi="Times New Roman" w:cs="Times New Roman"/>
                <w:sz w:val="16"/>
                <w:szCs w:val="16"/>
              </w:rPr>
              <w:t>62,5</w:t>
            </w:r>
          </w:p>
        </w:tc>
        <w:tc>
          <w:tcPr>
            <w:tcW w:w="1894" w:type="dxa"/>
          </w:tcPr>
          <w:p w14:paraId="667D9239" w14:textId="77777777" w:rsidR="0016079E" w:rsidRPr="009D3F37" w:rsidRDefault="0016079E" w:rsidP="00496BCB">
            <w:pPr>
              <w:jc w:val="center"/>
              <w:rPr>
                <w:rFonts w:ascii="Times New Roman" w:hAnsi="Times New Roman" w:cs="Times New Roman"/>
                <w:sz w:val="16"/>
                <w:szCs w:val="16"/>
              </w:rPr>
            </w:pPr>
            <w:r w:rsidRPr="009D3F37">
              <w:rPr>
                <w:rFonts w:ascii="Times New Roman" w:hAnsi="Times New Roman" w:cs="Times New Roman"/>
                <w:sz w:val="16"/>
                <w:szCs w:val="16"/>
              </w:rPr>
              <w:t>37,5</w:t>
            </w:r>
          </w:p>
        </w:tc>
      </w:tr>
      <w:tr w:rsidR="0016079E" w:rsidRPr="009D3F37" w14:paraId="4D15FF87" w14:textId="77777777" w:rsidTr="00664A28">
        <w:trPr>
          <w:trHeight w:val="199"/>
        </w:trPr>
        <w:tc>
          <w:tcPr>
            <w:tcW w:w="1108" w:type="dxa"/>
            <w:vAlign w:val="center"/>
          </w:tcPr>
          <w:p w14:paraId="464A6E68" w14:textId="77777777" w:rsidR="0016079E" w:rsidRPr="009D3F37" w:rsidRDefault="0016079E" w:rsidP="00496BCB">
            <w:pPr>
              <w:rPr>
                <w:rFonts w:ascii="Times New Roman" w:hAnsi="Times New Roman" w:cs="Times New Roman"/>
                <w:sz w:val="16"/>
                <w:szCs w:val="16"/>
              </w:rPr>
            </w:pPr>
            <w:r w:rsidRPr="009D3F37">
              <w:rPr>
                <w:rFonts w:ascii="Times New Roman" w:hAnsi="Times New Roman" w:cs="Times New Roman"/>
                <w:sz w:val="16"/>
                <w:szCs w:val="16"/>
              </w:rPr>
              <w:t>2019.</w:t>
            </w:r>
          </w:p>
        </w:tc>
        <w:tc>
          <w:tcPr>
            <w:tcW w:w="1588" w:type="dxa"/>
          </w:tcPr>
          <w:p w14:paraId="307A671F" w14:textId="77777777" w:rsidR="0016079E" w:rsidRPr="009D3F37" w:rsidRDefault="0016079E" w:rsidP="00496BCB">
            <w:pPr>
              <w:jc w:val="center"/>
              <w:rPr>
                <w:rFonts w:ascii="Times New Roman" w:hAnsi="Times New Roman" w:cs="Times New Roman"/>
                <w:sz w:val="16"/>
                <w:szCs w:val="16"/>
              </w:rPr>
            </w:pPr>
            <w:r w:rsidRPr="009D3F37">
              <w:rPr>
                <w:rFonts w:ascii="Times New Roman" w:hAnsi="Times New Roman" w:cs="Times New Roman"/>
                <w:sz w:val="16"/>
                <w:szCs w:val="16"/>
              </w:rPr>
              <w:t>60,6</w:t>
            </w:r>
          </w:p>
        </w:tc>
        <w:tc>
          <w:tcPr>
            <w:tcW w:w="1894" w:type="dxa"/>
          </w:tcPr>
          <w:p w14:paraId="62D2D3D8" w14:textId="77777777" w:rsidR="0016079E" w:rsidRPr="009D3F37" w:rsidRDefault="0016079E" w:rsidP="00496BCB">
            <w:pPr>
              <w:jc w:val="center"/>
              <w:rPr>
                <w:rFonts w:ascii="Times New Roman" w:hAnsi="Times New Roman" w:cs="Times New Roman"/>
                <w:sz w:val="16"/>
                <w:szCs w:val="16"/>
              </w:rPr>
            </w:pPr>
            <w:r w:rsidRPr="009D3F37">
              <w:rPr>
                <w:rFonts w:ascii="Times New Roman" w:hAnsi="Times New Roman" w:cs="Times New Roman"/>
                <w:sz w:val="16"/>
                <w:szCs w:val="16"/>
              </w:rPr>
              <w:t>39,4</w:t>
            </w:r>
          </w:p>
        </w:tc>
      </w:tr>
      <w:tr w:rsidR="00E74A62" w:rsidRPr="009D3F37" w14:paraId="08765E90" w14:textId="77777777" w:rsidTr="00664A28">
        <w:trPr>
          <w:trHeight w:val="199"/>
        </w:trPr>
        <w:tc>
          <w:tcPr>
            <w:tcW w:w="1108" w:type="dxa"/>
            <w:vAlign w:val="center"/>
          </w:tcPr>
          <w:p w14:paraId="063DCBFC" w14:textId="4F3BD5E3" w:rsidR="00E74A62" w:rsidRPr="009D3F37" w:rsidRDefault="00E74A62" w:rsidP="00496BCB">
            <w:pPr>
              <w:rPr>
                <w:rFonts w:ascii="Times New Roman" w:hAnsi="Times New Roman" w:cs="Times New Roman"/>
                <w:sz w:val="16"/>
                <w:szCs w:val="16"/>
              </w:rPr>
            </w:pPr>
            <w:r>
              <w:rPr>
                <w:rFonts w:ascii="Times New Roman" w:hAnsi="Times New Roman" w:cs="Times New Roman"/>
                <w:sz w:val="16"/>
                <w:szCs w:val="16"/>
              </w:rPr>
              <w:t>2020.</w:t>
            </w:r>
          </w:p>
        </w:tc>
        <w:tc>
          <w:tcPr>
            <w:tcW w:w="1588" w:type="dxa"/>
          </w:tcPr>
          <w:p w14:paraId="0BC74310" w14:textId="42E7FDF1" w:rsidR="00E74A62" w:rsidRPr="009D3F37" w:rsidRDefault="00E74A62" w:rsidP="00496BCB">
            <w:pPr>
              <w:jc w:val="center"/>
              <w:rPr>
                <w:rFonts w:ascii="Times New Roman" w:hAnsi="Times New Roman" w:cs="Times New Roman"/>
                <w:sz w:val="16"/>
                <w:szCs w:val="16"/>
              </w:rPr>
            </w:pPr>
            <w:r>
              <w:rPr>
                <w:rFonts w:ascii="Times New Roman" w:hAnsi="Times New Roman" w:cs="Times New Roman"/>
                <w:sz w:val="16"/>
                <w:szCs w:val="16"/>
              </w:rPr>
              <w:t>72,6</w:t>
            </w:r>
          </w:p>
        </w:tc>
        <w:tc>
          <w:tcPr>
            <w:tcW w:w="1894" w:type="dxa"/>
          </w:tcPr>
          <w:p w14:paraId="76647F59" w14:textId="7295C1BA" w:rsidR="00E74A62" w:rsidRPr="009D3F37" w:rsidRDefault="00E74A62" w:rsidP="00496BCB">
            <w:pPr>
              <w:jc w:val="center"/>
              <w:rPr>
                <w:rFonts w:ascii="Times New Roman" w:hAnsi="Times New Roman" w:cs="Times New Roman"/>
                <w:sz w:val="16"/>
                <w:szCs w:val="16"/>
              </w:rPr>
            </w:pPr>
            <w:r>
              <w:rPr>
                <w:rFonts w:ascii="Times New Roman" w:hAnsi="Times New Roman" w:cs="Times New Roman"/>
                <w:sz w:val="16"/>
                <w:szCs w:val="16"/>
              </w:rPr>
              <w:t>27,4</w:t>
            </w:r>
          </w:p>
        </w:tc>
      </w:tr>
      <w:bookmarkEnd w:id="1"/>
    </w:tbl>
    <w:p w14:paraId="46FA0156" w14:textId="77777777" w:rsidR="00EA1C0E" w:rsidRPr="00C873CE" w:rsidRDefault="00EA1C0E" w:rsidP="005A7FF0">
      <w:pPr>
        <w:spacing w:line="240" w:lineRule="auto"/>
        <w:ind w:firstLine="360"/>
        <w:jc w:val="both"/>
        <w:rPr>
          <w:rFonts w:ascii="Times New Roman" w:hAnsi="Times New Roman" w:cs="Times New Roman"/>
          <w:sz w:val="24"/>
        </w:rPr>
      </w:pPr>
    </w:p>
    <w:tbl>
      <w:tblPr>
        <w:tblStyle w:val="Reetkatablice"/>
        <w:tblW w:w="9302" w:type="dxa"/>
        <w:tblLook w:val="04A0" w:firstRow="1" w:lastRow="0" w:firstColumn="1" w:lastColumn="0" w:noHBand="0" w:noVBand="1"/>
      </w:tblPr>
      <w:tblGrid>
        <w:gridCol w:w="1311"/>
        <w:gridCol w:w="1705"/>
        <w:gridCol w:w="1210"/>
        <w:gridCol w:w="1933"/>
        <w:gridCol w:w="1210"/>
        <w:gridCol w:w="1933"/>
      </w:tblGrid>
      <w:tr w:rsidR="0016079E" w:rsidRPr="009D3F37" w14:paraId="5FF64FA7" w14:textId="77777777" w:rsidTr="00FC59A1">
        <w:trPr>
          <w:trHeight w:val="448"/>
        </w:trPr>
        <w:tc>
          <w:tcPr>
            <w:tcW w:w="9302" w:type="dxa"/>
            <w:gridSpan w:val="6"/>
            <w:vAlign w:val="center"/>
          </w:tcPr>
          <w:p w14:paraId="5D78021F" w14:textId="2017B73E" w:rsidR="0016079E" w:rsidRPr="009D3F37" w:rsidRDefault="0016079E"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Veleposlanici</w:t>
            </w:r>
          </w:p>
        </w:tc>
      </w:tr>
      <w:tr w:rsidR="00FC59A1" w:rsidRPr="009D3F37" w14:paraId="332BAA5A" w14:textId="77777777" w:rsidTr="00FC59A1">
        <w:trPr>
          <w:trHeight w:val="448"/>
        </w:trPr>
        <w:tc>
          <w:tcPr>
            <w:tcW w:w="1311" w:type="dxa"/>
          </w:tcPr>
          <w:p w14:paraId="075AA532" w14:textId="77777777" w:rsidR="0016079E" w:rsidRPr="009D3F37" w:rsidRDefault="0016079E" w:rsidP="00496BCB">
            <w:pPr>
              <w:rPr>
                <w:rFonts w:ascii="Times New Roman" w:hAnsi="Times New Roman" w:cs="Times New Roman"/>
                <w:sz w:val="16"/>
                <w:szCs w:val="16"/>
              </w:rPr>
            </w:pPr>
          </w:p>
        </w:tc>
        <w:tc>
          <w:tcPr>
            <w:tcW w:w="1705" w:type="dxa"/>
            <w:vAlign w:val="center"/>
          </w:tcPr>
          <w:p w14:paraId="3B801561" w14:textId="77777777" w:rsidR="0016079E" w:rsidRPr="009D3F37" w:rsidRDefault="0016079E"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Ukupno</w:t>
            </w:r>
          </w:p>
        </w:tc>
        <w:tc>
          <w:tcPr>
            <w:tcW w:w="1210" w:type="dxa"/>
            <w:vAlign w:val="center"/>
          </w:tcPr>
          <w:p w14:paraId="3BC0F624" w14:textId="77777777" w:rsidR="0016079E" w:rsidRPr="009D3F37" w:rsidRDefault="0016079E"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Žene</w:t>
            </w:r>
          </w:p>
        </w:tc>
        <w:tc>
          <w:tcPr>
            <w:tcW w:w="1932" w:type="dxa"/>
            <w:vAlign w:val="center"/>
          </w:tcPr>
          <w:p w14:paraId="74AF9CFD" w14:textId="77777777" w:rsidR="0016079E" w:rsidRPr="009D3F37" w:rsidRDefault="0016079E"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Muškarci</w:t>
            </w:r>
          </w:p>
        </w:tc>
        <w:tc>
          <w:tcPr>
            <w:tcW w:w="3142" w:type="dxa"/>
            <w:gridSpan w:val="2"/>
            <w:vAlign w:val="center"/>
          </w:tcPr>
          <w:p w14:paraId="102694EB" w14:textId="120D0311" w:rsidR="0016079E" w:rsidRPr="009D3F37" w:rsidRDefault="0016079E"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Spolna raspodjela</w:t>
            </w:r>
            <w:r w:rsidR="00437E37" w:rsidRPr="009D3F37">
              <w:rPr>
                <w:rFonts w:ascii="Times New Roman" w:hAnsi="Times New Roman" w:cs="Times New Roman"/>
                <w:b/>
                <w:bCs/>
                <w:sz w:val="16"/>
                <w:szCs w:val="16"/>
              </w:rPr>
              <w:t xml:space="preserve"> u</w:t>
            </w:r>
            <w:r w:rsidRPr="009D3F37">
              <w:rPr>
                <w:rFonts w:ascii="Times New Roman" w:hAnsi="Times New Roman" w:cs="Times New Roman"/>
                <w:b/>
                <w:bCs/>
                <w:sz w:val="16"/>
                <w:szCs w:val="16"/>
              </w:rPr>
              <w:t xml:space="preserve"> %</w:t>
            </w:r>
          </w:p>
        </w:tc>
      </w:tr>
      <w:tr w:rsidR="0016079E" w:rsidRPr="009D3F37" w14:paraId="0C44E2B9" w14:textId="77777777" w:rsidTr="00FC59A1">
        <w:trPr>
          <w:trHeight w:val="431"/>
        </w:trPr>
        <w:tc>
          <w:tcPr>
            <w:tcW w:w="6159" w:type="dxa"/>
            <w:gridSpan w:val="4"/>
          </w:tcPr>
          <w:p w14:paraId="2D331444" w14:textId="77777777" w:rsidR="0016079E" w:rsidRPr="009D3F37" w:rsidRDefault="0016079E" w:rsidP="00496BCB">
            <w:pPr>
              <w:jc w:val="center"/>
              <w:rPr>
                <w:rFonts w:ascii="Times New Roman" w:hAnsi="Times New Roman" w:cs="Times New Roman"/>
                <w:sz w:val="16"/>
                <w:szCs w:val="16"/>
              </w:rPr>
            </w:pPr>
          </w:p>
        </w:tc>
        <w:tc>
          <w:tcPr>
            <w:tcW w:w="1210" w:type="dxa"/>
            <w:vAlign w:val="center"/>
          </w:tcPr>
          <w:p w14:paraId="1B9D38D1" w14:textId="77777777" w:rsidR="0016079E" w:rsidRPr="009D3F37" w:rsidRDefault="0016079E"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Žene</w:t>
            </w:r>
          </w:p>
        </w:tc>
        <w:tc>
          <w:tcPr>
            <w:tcW w:w="1932" w:type="dxa"/>
            <w:vAlign w:val="center"/>
          </w:tcPr>
          <w:p w14:paraId="799961AB" w14:textId="77777777" w:rsidR="0016079E" w:rsidRPr="009D3F37" w:rsidRDefault="0016079E"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Muškarci</w:t>
            </w:r>
          </w:p>
        </w:tc>
      </w:tr>
      <w:tr w:rsidR="00FC59A1" w:rsidRPr="009D3F37" w14:paraId="27E054D6" w14:textId="77777777" w:rsidTr="00FC59A1">
        <w:trPr>
          <w:trHeight w:val="448"/>
        </w:trPr>
        <w:tc>
          <w:tcPr>
            <w:tcW w:w="1311" w:type="dxa"/>
          </w:tcPr>
          <w:p w14:paraId="49BA8196" w14:textId="77777777" w:rsidR="0016079E" w:rsidRPr="009D3F37" w:rsidRDefault="0016079E" w:rsidP="00496BCB">
            <w:pPr>
              <w:rPr>
                <w:rFonts w:ascii="Times New Roman" w:hAnsi="Times New Roman" w:cs="Times New Roman"/>
                <w:sz w:val="16"/>
                <w:szCs w:val="16"/>
              </w:rPr>
            </w:pPr>
            <w:r w:rsidRPr="009D3F37">
              <w:rPr>
                <w:rFonts w:ascii="Times New Roman" w:hAnsi="Times New Roman" w:cs="Times New Roman"/>
                <w:sz w:val="16"/>
                <w:szCs w:val="16"/>
              </w:rPr>
              <w:t>2000.</w:t>
            </w:r>
          </w:p>
        </w:tc>
        <w:tc>
          <w:tcPr>
            <w:tcW w:w="1705" w:type="dxa"/>
            <w:vAlign w:val="center"/>
          </w:tcPr>
          <w:p w14:paraId="130A420B" w14:textId="77777777" w:rsidR="0016079E" w:rsidRPr="009D3F37" w:rsidRDefault="0016079E" w:rsidP="00496BCB">
            <w:pPr>
              <w:jc w:val="center"/>
              <w:rPr>
                <w:rFonts w:ascii="Times New Roman" w:hAnsi="Times New Roman" w:cs="Times New Roman"/>
                <w:sz w:val="16"/>
                <w:szCs w:val="16"/>
              </w:rPr>
            </w:pPr>
            <w:r w:rsidRPr="009D3F37">
              <w:rPr>
                <w:rFonts w:ascii="Times New Roman" w:hAnsi="Times New Roman" w:cs="Times New Roman"/>
                <w:sz w:val="16"/>
                <w:szCs w:val="16"/>
              </w:rPr>
              <w:t>33</w:t>
            </w:r>
          </w:p>
        </w:tc>
        <w:tc>
          <w:tcPr>
            <w:tcW w:w="1210" w:type="dxa"/>
            <w:vAlign w:val="center"/>
          </w:tcPr>
          <w:p w14:paraId="0B945EB7" w14:textId="77777777" w:rsidR="0016079E" w:rsidRPr="009D3F37" w:rsidRDefault="0016079E" w:rsidP="00496BCB">
            <w:pPr>
              <w:jc w:val="center"/>
              <w:rPr>
                <w:rFonts w:ascii="Times New Roman" w:hAnsi="Times New Roman" w:cs="Times New Roman"/>
                <w:sz w:val="16"/>
                <w:szCs w:val="16"/>
              </w:rPr>
            </w:pPr>
            <w:r w:rsidRPr="009D3F37">
              <w:rPr>
                <w:rFonts w:ascii="Times New Roman" w:hAnsi="Times New Roman" w:cs="Times New Roman"/>
                <w:sz w:val="16"/>
                <w:szCs w:val="16"/>
              </w:rPr>
              <w:t>1</w:t>
            </w:r>
          </w:p>
        </w:tc>
        <w:tc>
          <w:tcPr>
            <w:tcW w:w="1932" w:type="dxa"/>
            <w:vAlign w:val="center"/>
          </w:tcPr>
          <w:p w14:paraId="5602473B" w14:textId="77777777" w:rsidR="0016079E" w:rsidRPr="009D3F37" w:rsidRDefault="0016079E" w:rsidP="00496BCB">
            <w:pPr>
              <w:jc w:val="center"/>
              <w:rPr>
                <w:rFonts w:ascii="Times New Roman" w:hAnsi="Times New Roman" w:cs="Times New Roman"/>
                <w:sz w:val="16"/>
                <w:szCs w:val="16"/>
              </w:rPr>
            </w:pPr>
            <w:r w:rsidRPr="009D3F37">
              <w:rPr>
                <w:rFonts w:ascii="Times New Roman" w:hAnsi="Times New Roman" w:cs="Times New Roman"/>
                <w:sz w:val="16"/>
                <w:szCs w:val="16"/>
              </w:rPr>
              <w:t>32</w:t>
            </w:r>
          </w:p>
        </w:tc>
        <w:tc>
          <w:tcPr>
            <w:tcW w:w="1210" w:type="dxa"/>
            <w:vAlign w:val="center"/>
          </w:tcPr>
          <w:p w14:paraId="3073777A" w14:textId="77777777" w:rsidR="0016079E" w:rsidRPr="009D3F37" w:rsidRDefault="0016079E" w:rsidP="00496BCB">
            <w:pPr>
              <w:jc w:val="center"/>
              <w:rPr>
                <w:rFonts w:ascii="Times New Roman" w:hAnsi="Times New Roman" w:cs="Times New Roman"/>
                <w:sz w:val="16"/>
                <w:szCs w:val="16"/>
              </w:rPr>
            </w:pPr>
            <w:r w:rsidRPr="009D3F37">
              <w:rPr>
                <w:rFonts w:ascii="Times New Roman" w:hAnsi="Times New Roman" w:cs="Times New Roman"/>
                <w:sz w:val="16"/>
                <w:szCs w:val="16"/>
              </w:rPr>
              <w:t>3,0</w:t>
            </w:r>
          </w:p>
        </w:tc>
        <w:tc>
          <w:tcPr>
            <w:tcW w:w="1932" w:type="dxa"/>
            <w:vAlign w:val="center"/>
          </w:tcPr>
          <w:p w14:paraId="58BB6361" w14:textId="77777777" w:rsidR="0016079E" w:rsidRPr="009D3F37" w:rsidRDefault="0016079E" w:rsidP="00496BCB">
            <w:pPr>
              <w:jc w:val="center"/>
              <w:rPr>
                <w:rFonts w:ascii="Times New Roman" w:hAnsi="Times New Roman" w:cs="Times New Roman"/>
                <w:sz w:val="16"/>
                <w:szCs w:val="16"/>
              </w:rPr>
            </w:pPr>
            <w:r w:rsidRPr="009D3F37">
              <w:rPr>
                <w:rFonts w:ascii="Times New Roman" w:hAnsi="Times New Roman" w:cs="Times New Roman"/>
                <w:sz w:val="16"/>
                <w:szCs w:val="16"/>
              </w:rPr>
              <w:t>97,0</w:t>
            </w:r>
          </w:p>
        </w:tc>
      </w:tr>
      <w:tr w:rsidR="00FC59A1" w:rsidRPr="009D3F37" w14:paraId="2A093425" w14:textId="77777777" w:rsidTr="00FC59A1">
        <w:trPr>
          <w:trHeight w:val="448"/>
        </w:trPr>
        <w:tc>
          <w:tcPr>
            <w:tcW w:w="1311" w:type="dxa"/>
          </w:tcPr>
          <w:p w14:paraId="280E1944" w14:textId="77777777" w:rsidR="0016079E" w:rsidRPr="009D3F37" w:rsidRDefault="0016079E" w:rsidP="00496BCB">
            <w:pPr>
              <w:rPr>
                <w:rFonts w:ascii="Times New Roman" w:hAnsi="Times New Roman" w:cs="Times New Roman"/>
                <w:sz w:val="16"/>
                <w:szCs w:val="16"/>
              </w:rPr>
            </w:pPr>
            <w:r w:rsidRPr="009D3F37">
              <w:rPr>
                <w:rFonts w:ascii="Times New Roman" w:hAnsi="Times New Roman" w:cs="Times New Roman"/>
                <w:sz w:val="16"/>
                <w:szCs w:val="16"/>
              </w:rPr>
              <w:t>2010.</w:t>
            </w:r>
          </w:p>
        </w:tc>
        <w:tc>
          <w:tcPr>
            <w:tcW w:w="1705" w:type="dxa"/>
            <w:vAlign w:val="center"/>
          </w:tcPr>
          <w:p w14:paraId="3FEC1A5F" w14:textId="77777777" w:rsidR="0016079E" w:rsidRPr="009D3F37" w:rsidRDefault="0016079E" w:rsidP="00496BCB">
            <w:pPr>
              <w:jc w:val="center"/>
              <w:rPr>
                <w:rFonts w:ascii="Times New Roman" w:hAnsi="Times New Roman" w:cs="Times New Roman"/>
                <w:sz w:val="16"/>
                <w:szCs w:val="16"/>
              </w:rPr>
            </w:pPr>
            <w:r w:rsidRPr="009D3F37">
              <w:rPr>
                <w:rFonts w:ascii="Times New Roman" w:hAnsi="Times New Roman" w:cs="Times New Roman"/>
                <w:sz w:val="16"/>
                <w:szCs w:val="16"/>
              </w:rPr>
              <w:t>52</w:t>
            </w:r>
          </w:p>
        </w:tc>
        <w:tc>
          <w:tcPr>
            <w:tcW w:w="1210" w:type="dxa"/>
            <w:vAlign w:val="center"/>
          </w:tcPr>
          <w:p w14:paraId="5FBC9217" w14:textId="77777777" w:rsidR="0016079E" w:rsidRPr="009D3F37" w:rsidRDefault="0016079E" w:rsidP="00496BCB">
            <w:pPr>
              <w:jc w:val="center"/>
              <w:rPr>
                <w:rFonts w:ascii="Times New Roman" w:hAnsi="Times New Roman" w:cs="Times New Roman"/>
                <w:sz w:val="16"/>
                <w:szCs w:val="16"/>
              </w:rPr>
            </w:pPr>
            <w:r w:rsidRPr="009D3F37">
              <w:rPr>
                <w:rFonts w:ascii="Times New Roman" w:hAnsi="Times New Roman" w:cs="Times New Roman"/>
                <w:sz w:val="16"/>
                <w:szCs w:val="16"/>
              </w:rPr>
              <w:t>8</w:t>
            </w:r>
          </w:p>
        </w:tc>
        <w:tc>
          <w:tcPr>
            <w:tcW w:w="1932" w:type="dxa"/>
            <w:vAlign w:val="center"/>
          </w:tcPr>
          <w:p w14:paraId="603D658E" w14:textId="77777777" w:rsidR="0016079E" w:rsidRPr="009D3F37" w:rsidRDefault="0016079E" w:rsidP="00496BCB">
            <w:pPr>
              <w:jc w:val="center"/>
              <w:rPr>
                <w:rFonts w:ascii="Times New Roman" w:hAnsi="Times New Roman" w:cs="Times New Roman"/>
                <w:sz w:val="16"/>
                <w:szCs w:val="16"/>
              </w:rPr>
            </w:pPr>
            <w:r w:rsidRPr="009D3F37">
              <w:rPr>
                <w:rFonts w:ascii="Times New Roman" w:hAnsi="Times New Roman" w:cs="Times New Roman"/>
                <w:sz w:val="16"/>
                <w:szCs w:val="16"/>
              </w:rPr>
              <w:t>44</w:t>
            </w:r>
          </w:p>
        </w:tc>
        <w:tc>
          <w:tcPr>
            <w:tcW w:w="1210" w:type="dxa"/>
            <w:vAlign w:val="center"/>
          </w:tcPr>
          <w:p w14:paraId="2E6DD353" w14:textId="77777777" w:rsidR="0016079E" w:rsidRPr="009D3F37" w:rsidRDefault="0016079E" w:rsidP="00496BCB">
            <w:pPr>
              <w:jc w:val="center"/>
              <w:rPr>
                <w:rFonts w:ascii="Times New Roman" w:hAnsi="Times New Roman" w:cs="Times New Roman"/>
                <w:sz w:val="16"/>
                <w:szCs w:val="16"/>
              </w:rPr>
            </w:pPr>
            <w:r w:rsidRPr="009D3F37">
              <w:rPr>
                <w:rFonts w:ascii="Times New Roman" w:hAnsi="Times New Roman" w:cs="Times New Roman"/>
                <w:sz w:val="16"/>
                <w:szCs w:val="16"/>
              </w:rPr>
              <w:t>15,4</w:t>
            </w:r>
          </w:p>
        </w:tc>
        <w:tc>
          <w:tcPr>
            <w:tcW w:w="1932" w:type="dxa"/>
            <w:vAlign w:val="center"/>
          </w:tcPr>
          <w:p w14:paraId="4650EFB8" w14:textId="77777777" w:rsidR="0016079E" w:rsidRPr="009D3F37" w:rsidRDefault="0016079E" w:rsidP="00496BCB">
            <w:pPr>
              <w:jc w:val="center"/>
              <w:rPr>
                <w:rFonts w:ascii="Times New Roman" w:hAnsi="Times New Roman" w:cs="Times New Roman"/>
                <w:sz w:val="16"/>
                <w:szCs w:val="16"/>
              </w:rPr>
            </w:pPr>
            <w:r w:rsidRPr="009D3F37">
              <w:rPr>
                <w:rFonts w:ascii="Times New Roman" w:hAnsi="Times New Roman" w:cs="Times New Roman"/>
                <w:sz w:val="16"/>
                <w:szCs w:val="16"/>
              </w:rPr>
              <w:t>84,6</w:t>
            </w:r>
          </w:p>
        </w:tc>
      </w:tr>
      <w:tr w:rsidR="00FC59A1" w:rsidRPr="009D3F37" w14:paraId="0AD3108F" w14:textId="77777777" w:rsidTr="00FC59A1">
        <w:trPr>
          <w:trHeight w:val="448"/>
        </w:trPr>
        <w:tc>
          <w:tcPr>
            <w:tcW w:w="1311" w:type="dxa"/>
          </w:tcPr>
          <w:p w14:paraId="7A975CCA" w14:textId="77777777" w:rsidR="0016079E" w:rsidRPr="009D3F37" w:rsidRDefault="0016079E" w:rsidP="00496BCB">
            <w:pPr>
              <w:rPr>
                <w:rFonts w:ascii="Times New Roman" w:hAnsi="Times New Roman" w:cs="Times New Roman"/>
                <w:sz w:val="16"/>
                <w:szCs w:val="16"/>
              </w:rPr>
            </w:pPr>
            <w:r w:rsidRPr="009D3F37">
              <w:rPr>
                <w:rFonts w:ascii="Times New Roman" w:hAnsi="Times New Roman" w:cs="Times New Roman"/>
                <w:sz w:val="16"/>
                <w:szCs w:val="16"/>
              </w:rPr>
              <w:t>2015.</w:t>
            </w:r>
          </w:p>
        </w:tc>
        <w:tc>
          <w:tcPr>
            <w:tcW w:w="1705" w:type="dxa"/>
            <w:vAlign w:val="center"/>
          </w:tcPr>
          <w:p w14:paraId="1BCFB2F0" w14:textId="77777777" w:rsidR="0016079E" w:rsidRPr="009D3F37" w:rsidRDefault="0016079E" w:rsidP="00496BCB">
            <w:pPr>
              <w:jc w:val="center"/>
              <w:rPr>
                <w:rFonts w:ascii="Times New Roman" w:hAnsi="Times New Roman" w:cs="Times New Roman"/>
                <w:sz w:val="16"/>
                <w:szCs w:val="16"/>
              </w:rPr>
            </w:pPr>
            <w:r w:rsidRPr="009D3F37">
              <w:rPr>
                <w:rFonts w:ascii="Times New Roman" w:hAnsi="Times New Roman" w:cs="Times New Roman"/>
                <w:sz w:val="16"/>
                <w:szCs w:val="16"/>
              </w:rPr>
              <w:t>58</w:t>
            </w:r>
          </w:p>
        </w:tc>
        <w:tc>
          <w:tcPr>
            <w:tcW w:w="1210" w:type="dxa"/>
            <w:vAlign w:val="center"/>
          </w:tcPr>
          <w:p w14:paraId="0A1056EA" w14:textId="77777777" w:rsidR="0016079E" w:rsidRPr="009D3F37" w:rsidRDefault="0016079E" w:rsidP="00496BCB">
            <w:pPr>
              <w:jc w:val="center"/>
              <w:rPr>
                <w:rFonts w:ascii="Times New Roman" w:hAnsi="Times New Roman" w:cs="Times New Roman"/>
                <w:sz w:val="16"/>
                <w:szCs w:val="16"/>
              </w:rPr>
            </w:pPr>
            <w:r w:rsidRPr="009D3F37">
              <w:rPr>
                <w:rFonts w:ascii="Times New Roman" w:hAnsi="Times New Roman" w:cs="Times New Roman"/>
                <w:sz w:val="16"/>
                <w:szCs w:val="16"/>
              </w:rPr>
              <w:t>14</w:t>
            </w:r>
          </w:p>
        </w:tc>
        <w:tc>
          <w:tcPr>
            <w:tcW w:w="1932" w:type="dxa"/>
            <w:vAlign w:val="center"/>
          </w:tcPr>
          <w:p w14:paraId="2FE30B8D" w14:textId="77777777" w:rsidR="0016079E" w:rsidRPr="009D3F37" w:rsidRDefault="0016079E" w:rsidP="00496BCB">
            <w:pPr>
              <w:jc w:val="center"/>
              <w:rPr>
                <w:rFonts w:ascii="Times New Roman" w:hAnsi="Times New Roman" w:cs="Times New Roman"/>
                <w:sz w:val="16"/>
                <w:szCs w:val="16"/>
              </w:rPr>
            </w:pPr>
            <w:r w:rsidRPr="009D3F37">
              <w:rPr>
                <w:rFonts w:ascii="Times New Roman" w:hAnsi="Times New Roman" w:cs="Times New Roman"/>
                <w:sz w:val="16"/>
                <w:szCs w:val="16"/>
              </w:rPr>
              <w:t>44</w:t>
            </w:r>
          </w:p>
        </w:tc>
        <w:tc>
          <w:tcPr>
            <w:tcW w:w="1210" w:type="dxa"/>
            <w:vAlign w:val="center"/>
          </w:tcPr>
          <w:p w14:paraId="343EF112" w14:textId="77777777" w:rsidR="0016079E" w:rsidRPr="009D3F37" w:rsidRDefault="0016079E" w:rsidP="00496BCB">
            <w:pPr>
              <w:jc w:val="center"/>
              <w:rPr>
                <w:rFonts w:ascii="Times New Roman" w:hAnsi="Times New Roman" w:cs="Times New Roman"/>
                <w:sz w:val="16"/>
                <w:szCs w:val="16"/>
              </w:rPr>
            </w:pPr>
            <w:r w:rsidRPr="009D3F37">
              <w:rPr>
                <w:rFonts w:ascii="Times New Roman" w:hAnsi="Times New Roman" w:cs="Times New Roman"/>
                <w:sz w:val="16"/>
                <w:szCs w:val="16"/>
              </w:rPr>
              <w:t>24,1</w:t>
            </w:r>
          </w:p>
        </w:tc>
        <w:tc>
          <w:tcPr>
            <w:tcW w:w="1932" w:type="dxa"/>
            <w:vAlign w:val="center"/>
          </w:tcPr>
          <w:p w14:paraId="6DB31900" w14:textId="77777777" w:rsidR="0016079E" w:rsidRPr="009D3F37" w:rsidRDefault="0016079E" w:rsidP="00496BCB">
            <w:pPr>
              <w:jc w:val="center"/>
              <w:rPr>
                <w:rFonts w:ascii="Times New Roman" w:hAnsi="Times New Roman" w:cs="Times New Roman"/>
                <w:sz w:val="16"/>
                <w:szCs w:val="16"/>
              </w:rPr>
            </w:pPr>
            <w:r w:rsidRPr="009D3F37">
              <w:rPr>
                <w:rFonts w:ascii="Times New Roman" w:hAnsi="Times New Roman" w:cs="Times New Roman"/>
                <w:sz w:val="16"/>
                <w:szCs w:val="16"/>
              </w:rPr>
              <w:t>75,9</w:t>
            </w:r>
          </w:p>
        </w:tc>
      </w:tr>
      <w:tr w:rsidR="00FC59A1" w:rsidRPr="009D3F37" w14:paraId="63761937" w14:textId="77777777" w:rsidTr="00FC59A1">
        <w:trPr>
          <w:trHeight w:val="431"/>
        </w:trPr>
        <w:tc>
          <w:tcPr>
            <w:tcW w:w="1311" w:type="dxa"/>
          </w:tcPr>
          <w:p w14:paraId="2C85D2B2" w14:textId="77777777" w:rsidR="0016079E" w:rsidRPr="009D3F37" w:rsidRDefault="0016079E" w:rsidP="00496BCB">
            <w:pPr>
              <w:rPr>
                <w:rFonts w:ascii="Times New Roman" w:hAnsi="Times New Roman" w:cs="Times New Roman"/>
                <w:sz w:val="16"/>
                <w:szCs w:val="16"/>
              </w:rPr>
            </w:pPr>
            <w:r w:rsidRPr="009D3F37">
              <w:rPr>
                <w:rFonts w:ascii="Times New Roman" w:hAnsi="Times New Roman" w:cs="Times New Roman"/>
                <w:sz w:val="16"/>
                <w:szCs w:val="16"/>
              </w:rPr>
              <w:t>2019.</w:t>
            </w:r>
          </w:p>
        </w:tc>
        <w:tc>
          <w:tcPr>
            <w:tcW w:w="1705" w:type="dxa"/>
            <w:vAlign w:val="center"/>
          </w:tcPr>
          <w:p w14:paraId="24F0BA40" w14:textId="77777777" w:rsidR="0016079E" w:rsidRPr="009D3F37" w:rsidRDefault="0016079E" w:rsidP="00496BCB">
            <w:pPr>
              <w:jc w:val="center"/>
              <w:rPr>
                <w:rFonts w:ascii="Times New Roman" w:hAnsi="Times New Roman" w:cs="Times New Roman"/>
                <w:sz w:val="16"/>
                <w:szCs w:val="16"/>
              </w:rPr>
            </w:pPr>
            <w:r w:rsidRPr="009D3F37">
              <w:rPr>
                <w:rFonts w:ascii="Times New Roman" w:hAnsi="Times New Roman" w:cs="Times New Roman"/>
                <w:sz w:val="16"/>
                <w:szCs w:val="16"/>
              </w:rPr>
              <w:t>63</w:t>
            </w:r>
          </w:p>
        </w:tc>
        <w:tc>
          <w:tcPr>
            <w:tcW w:w="1210" w:type="dxa"/>
            <w:vAlign w:val="center"/>
          </w:tcPr>
          <w:p w14:paraId="4225FCF2" w14:textId="77777777" w:rsidR="0016079E" w:rsidRPr="009D3F37" w:rsidRDefault="0016079E" w:rsidP="00496BCB">
            <w:pPr>
              <w:jc w:val="center"/>
              <w:rPr>
                <w:rFonts w:ascii="Times New Roman" w:hAnsi="Times New Roman" w:cs="Times New Roman"/>
                <w:sz w:val="16"/>
                <w:szCs w:val="16"/>
              </w:rPr>
            </w:pPr>
            <w:r w:rsidRPr="009D3F37">
              <w:rPr>
                <w:rFonts w:ascii="Times New Roman" w:hAnsi="Times New Roman" w:cs="Times New Roman"/>
                <w:sz w:val="16"/>
                <w:szCs w:val="16"/>
              </w:rPr>
              <w:t>20</w:t>
            </w:r>
          </w:p>
        </w:tc>
        <w:tc>
          <w:tcPr>
            <w:tcW w:w="1932" w:type="dxa"/>
            <w:vAlign w:val="center"/>
          </w:tcPr>
          <w:p w14:paraId="4665A5A2" w14:textId="77777777" w:rsidR="0016079E" w:rsidRPr="009D3F37" w:rsidRDefault="0016079E" w:rsidP="00496BCB">
            <w:pPr>
              <w:jc w:val="center"/>
              <w:rPr>
                <w:rFonts w:ascii="Times New Roman" w:hAnsi="Times New Roman" w:cs="Times New Roman"/>
                <w:sz w:val="16"/>
                <w:szCs w:val="16"/>
              </w:rPr>
            </w:pPr>
            <w:r w:rsidRPr="009D3F37">
              <w:rPr>
                <w:rFonts w:ascii="Times New Roman" w:hAnsi="Times New Roman" w:cs="Times New Roman"/>
                <w:sz w:val="16"/>
                <w:szCs w:val="16"/>
              </w:rPr>
              <w:t>43</w:t>
            </w:r>
          </w:p>
        </w:tc>
        <w:tc>
          <w:tcPr>
            <w:tcW w:w="1210" w:type="dxa"/>
            <w:vAlign w:val="center"/>
          </w:tcPr>
          <w:p w14:paraId="449009E6" w14:textId="77777777" w:rsidR="0016079E" w:rsidRPr="009D3F37" w:rsidRDefault="0016079E" w:rsidP="00496BCB">
            <w:pPr>
              <w:jc w:val="center"/>
              <w:rPr>
                <w:rFonts w:ascii="Times New Roman" w:hAnsi="Times New Roman" w:cs="Times New Roman"/>
                <w:sz w:val="16"/>
                <w:szCs w:val="16"/>
              </w:rPr>
            </w:pPr>
            <w:r w:rsidRPr="009D3F37">
              <w:rPr>
                <w:rFonts w:ascii="Times New Roman" w:hAnsi="Times New Roman" w:cs="Times New Roman"/>
                <w:sz w:val="16"/>
                <w:szCs w:val="16"/>
              </w:rPr>
              <w:t>31,7</w:t>
            </w:r>
          </w:p>
        </w:tc>
        <w:tc>
          <w:tcPr>
            <w:tcW w:w="1932" w:type="dxa"/>
            <w:vAlign w:val="center"/>
          </w:tcPr>
          <w:p w14:paraId="64D8926C" w14:textId="77777777" w:rsidR="0016079E" w:rsidRPr="009D3F37" w:rsidRDefault="0016079E" w:rsidP="00496BCB">
            <w:pPr>
              <w:jc w:val="center"/>
              <w:rPr>
                <w:rFonts w:ascii="Times New Roman" w:hAnsi="Times New Roman" w:cs="Times New Roman"/>
                <w:sz w:val="16"/>
                <w:szCs w:val="16"/>
              </w:rPr>
            </w:pPr>
            <w:r w:rsidRPr="009D3F37">
              <w:rPr>
                <w:rFonts w:ascii="Times New Roman" w:hAnsi="Times New Roman" w:cs="Times New Roman"/>
                <w:sz w:val="16"/>
                <w:szCs w:val="16"/>
              </w:rPr>
              <w:t>68,3</w:t>
            </w:r>
          </w:p>
        </w:tc>
      </w:tr>
      <w:tr w:rsidR="00A01DCB" w:rsidRPr="009D3F37" w14:paraId="0F754597" w14:textId="77777777" w:rsidTr="00FC59A1">
        <w:trPr>
          <w:trHeight w:val="431"/>
        </w:trPr>
        <w:tc>
          <w:tcPr>
            <w:tcW w:w="1311" w:type="dxa"/>
          </w:tcPr>
          <w:p w14:paraId="33B33EF7" w14:textId="0F7C1871" w:rsidR="00A01DCB" w:rsidRPr="009D3F37" w:rsidRDefault="00A01DCB" w:rsidP="00496BCB">
            <w:pPr>
              <w:rPr>
                <w:rFonts w:ascii="Times New Roman" w:hAnsi="Times New Roman" w:cs="Times New Roman"/>
                <w:sz w:val="16"/>
                <w:szCs w:val="16"/>
              </w:rPr>
            </w:pPr>
            <w:r>
              <w:rPr>
                <w:rFonts w:ascii="Times New Roman" w:hAnsi="Times New Roman" w:cs="Times New Roman"/>
                <w:sz w:val="16"/>
                <w:szCs w:val="16"/>
              </w:rPr>
              <w:t>2020.</w:t>
            </w:r>
          </w:p>
        </w:tc>
        <w:tc>
          <w:tcPr>
            <w:tcW w:w="1705" w:type="dxa"/>
            <w:vAlign w:val="center"/>
          </w:tcPr>
          <w:p w14:paraId="7E836298" w14:textId="08D5A1B1" w:rsidR="00A01DCB" w:rsidRPr="009D3F37" w:rsidRDefault="00A01DCB" w:rsidP="00496BCB">
            <w:pPr>
              <w:jc w:val="center"/>
              <w:rPr>
                <w:rFonts w:ascii="Times New Roman" w:hAnsi="Times New Roman" w:cs="Times New Roman"/>
                <w:sz w:val="16"/>
                <w:szCs w:val="16"/>
              </w:rPr>
            </w:pPr>
            <w:r>
              <w:rPr>
                <w:rFonts w:ascii="Times New Roman" w:hAnsi="Times New Roman" w:cs="Times New Roman"/>
                <w:sz w:val="16"/>
                <w:szCs w:val="16"/>
              </w:rPr>
              <w:t>62</w:t>
            </w:r>
          </w:p>
        </w:tc>
        <w:tc>
          <w:tcPr>
            <w:tcW w:w="1210" w:type="dxa"/>
            <w:vAlign w:val="center"/>
          </w:tcPr>
          <w:p w14:paraId="116A4B65" w14:textId="141C4394" w:rsidR="00A01DCB" w:rsidRPr="009D3F37" w:rsidRDefault="00A01DCB" w:rsidP="00496BCB">
            <w:pPr>
              <w:jc w:val="center"/>
              <w:rPr>
                <w:rFonts w:ascii="Times New Roman" w:hAnsi="Times New Roman" w:cs="Times New Roman"/>
                <w:sz w:val="16"/>
                <w:szCs w:val="16"/>
              </w:rPr>
            </w:pPr>
            <w:r>
              <w:rPr>
                <w:rFonts w:ascii="Times New Roman" w:hAnsi="Times New Roman" w:cs="Times New Roman"/>
                <w:sz w:val="16"/>
                <w:szCs w:val="16"/>
              </w:rPr>
              <w:t>19</w:t>
            </w:r>
          </w:p>
        </w:tc>
        <w:tc>
          <w:tcPr>
            <w:tcW w:w="1932" w:type="dxa"/>
            <w:vAlign w:val="center"/>
          </w:tcPr>
          <w:p w14:paraId="35DB2401" w14:textId="4756E523" w:rsidR="00A01DCB" w:rsidRPr="009D3F37" w:rsidRDefault="00A01DCB" w:rsidP="00496BCB">
            <w:pPr>
              <w:jc w:val="center"/>
              <w:rPr>
                <w:rFonts w:ascii="Times New Roman" w:hAnsi="Times New Roman" w:cs="Times New Roman"/>
                <w:sz w:val="16"/>
                <w:szCs w:val="16"/>
              </w:rPr>
            </w:pPr>
            <w:r>
              <w:rPr>
                <w:rFonts w:ascii="Times New Roman" w:hAnsi="Times New Roman" w:cs="Times New Roman"/>
                <w:sz w:val="16"/>
                <w:szCs w:val="16"/>
              </w:rPr>
              <w:t>43</w:t>
            </w:r>
          </w:p>
        </w:tc>
        <w:tc>
          <w:tcPr>
            <w:tcW w:w="1210" w:type="dxa"/>
            <w:vAlign w:val="center"/>
          </w:tcPr>
          <w:p w14:paraId="33010AB0" w14:textId="20153188" w:rsidR="00A01DCB" w:rsidRPr="009D3F37" w:rsidRDefault="00A01DCB" w:rsidP="00496BCB">
            <w:pPr>
              <w:jc w:val="center"/>
              <w:rPr>
                <w:rFonts w:ascii="Times New Roman" w:hAnsi="Times New Roman" w:cs="Times New Roman"/>
                <w:sz w:val="16"/>
                <w:szCs w:val="16"/>
              </w:rPr>
            </w:pPr>
            <w:r>
              <w:rPr>
                <w:rFonts w:ascii="Times New Roman" w:hAnsi="Times New Roman" w:cs="Times New Roman"/>
                <w:sz w:val="16"/>
                <w:szCs w:val="16"/>
              </w:rPr>
              <w:t>30,6</w:t>
            </w:r>
          </w:p>
        </w:tc>
        <w:tc>
          <w:tcPr>
            <w:tcW w:w="1932" w:type="dxa"/>
            <w:vAlign w:val="center"/>
          </w:tcPr>
          <w:p w14:paraId="4A03D0FD" w14:textId="582A3B93" w:rsidR="00A01DCB" w:rsidRPr="009D3F37" w:rsidRDefault="00A01DCB" w:rsidP="00496BCB">
            <w:pPr>
              <w:jc w:val="center"/>
              <w:rPr>
                <w:rFonts w:ascii="Times New Roman" w:hAnsi="Times New Roman" w:cs="Times New Roman"/>
                <w:sz w:val="16"/>
                <w:szCs w:val="16"/>
              </w:rPr>
            </w:pPr>
            <w:r>
              <w:rPr>
                <w:rFonts w:ascii="Times New Roman" w:hAnsi="Times New Roman" w:cs="Times New Roman"/>
                <w:sz w:val="16"/>
                <w:szCs w:val="16"/>
              </w:rPr>
              <w:t>69,4</w:t>
            </w:r>
          </w:p>
        </w:tc>
      </w:tr>
    </w:tbl>
    <w:p w14:paraId="636292D4" w14:textId="5B723FAD" w:rsidR="0016079E" w:rsidRDefault="0016079E" w:rsidP="005A7FF0">
      <w:pPr>
        <w:spacing w:line="240" w:lineRule="auto"/>
        <w:ind w:firstLine="360"/>
        <w:jc w:val="both"/>
        <w:rPr>
          <w:rFonts w:ascii="Times New Roman" w:hAnsi="Times New Roman" w:cs="Times New Roman"/>
          <w:sz w:val="24"/>
        </w:rPr>
      </w:pPr>
    </w:p>
    <w:p w14:paraId="4901B1C7" w14:textId="284DB259" w:rsidR="004D529C" w:rsidRDefault="004D529C" w:rsidP="005A7FF0">
      <w:pPr>
        <w:spacing w:line="240" w:lineRule="auto"/>
        <w:ind w:firstLine="360"/>
        <w:jc w:val="both"/>
        <w:rPr>
          <w:rFonts w:ascii="Times New Roman" w:hAnsi="Times New Roman" w:cs="Times New Roman"/>
          <w:sz w:val="24"/>
        </w:rPr>
      </w:pPr>
    </w:p>
    <w:p w14:paraId="47BFCF9B" w14:textId="77777777" w:rsidR="005C7CB9" w:rsidRDefault="005C7CB9" w:rsidP="005A7FF0">
      <w:pPr>
        <w:spacing w:line="240" w:lineRule="auto"/>
        <w:ind w:firstLine="360"/>
        <w:jc w:val="both"/>
        <w:rPr>
          <w:rFonts w:ascii="Times New Roman" w:hAnsi="Times New Roman" w:cs="Times New Roman"/>
          <w:sz w:val="24"/>
        </w:rPr>
      </w:pPr>
    </w:p>
    <w:p w14:paraId="3FD0833D" w14:textId="3D4786D7" w:rsidR="004D529C" w:rsidRDefault="004D529C" w:rsidP="005A7FF0">
      <w:pPr>
        <w:spacing w:line="240" w:lineRule="auto"/>
        <w:ind w:firstLine="360"/>
        <w:jc w:val="both"/>
        <w:rPr>
          <w:rFonts w:ascii="Times New Roman" w:hAnsi="Times New Roman" w:cs="Times New Roman"/>
          <w:sz w:val="24"/>
        </w:rPr>
      </w:pPr>
    </w:p>
    <w:tbl>
      <w:tblPr>
        <w:tblStyle w:val="Reetkatablice"/>
        <w:tblW w:w="0" w:type="auto"/>
        <w:tblLook w:val="0000" w:firstRow="0" w:lastRow="0" w:firstColumn="0" w:lastColumn="0" w:noHBand="0" w:noVBand="0"/>
      </w:tblPr>
      <w:tblGrid>
        <w:gridCol w:w="1111"/>
        <w:gridCol w:w="1594"/>
        <w:gridCol w:w="1899"/>
      </w:tblGrid>
      <w:tr w:rsidR="00B36AE5" w:rsidRPr="009D3F37" w14:paraId="201DE758" w14:textId="77777777" w:rsidTr="00FC59A1">
        <w:trPr>
          <w:trHeight w:val="210"/>
        </w:trPr>
        <w:tc>
          <w:tcPr>
            <w:tcW w:w="4604" w:type="dxa"/>
            <w:gridSpan w:val="3"/>
          </w:tcPr>
          <w:p w14:paraId="4D646906" w14:textId="12F63240" w:rsidR="00B36AE5" w:rsidRPr="009D3F37" w:rsidRDefault="00B36AE5"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Suci županijskih sudova</w:t>
            </w:r>
          </w:p>
        </w:tc>
      </w:tr>
      <w:tr w:rsidR="00B36AE5" w:rsidRPr="009D3F37" w14:paraId="370B52FC" w14:textId="77777777" w:rsidTr="00074920">
        <w:trPr>
          <w:trHeight w:val="106"/>
        </w:trPr>
        <w:tc>
          <w:tcPr>
            <w:tcW w:w="1111" w:type="dxa"/>
          </w:tcPr>
          <w:p w14:paraId="3640DE7B" w14:textId="77777777" w:rsidR="00B36AE5" w:rsidRPr="009D3F37" w:rsidRDefault="00B36AE5" w:rsidP="00496BCB">
            <w:pPr>
              <w:rPr>
                <w:rFonts w:ascii="Times New Roman" w:hAnsi="Times New Roman" w:cs="Times New Roman"/>
                <w:sz w:val="16"/>
                <w:szCs w:val="16"/>
              </w:rPr>
            </w:pPr>
          </w:p>
        </w:tc>
        <w:tc>
          <w:tcPr>
            <w:tcW w:w="3493" w:type="dxa"/>
            <w:gridSpan w:val="2"/>
          </w:tcPr>
          <w:p w14:paraId="71A3E168" w14:textId="713CA0A4" w:rsidR="00B36AE5" w:rsidRPr="009D3F37" w:rsidRDefault="00B36AE5"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Spolna raspodjela</w:t>
            </w:r>
            <w:r w:rsidR="00437E37" w:rsidRPr="009D3F37">
              <w:rPr>
                <w:rFonts w:ascii="Times New Roman" w:hAnsi="Times New Roman" w:cs="Times New Roman"/>
                <w:b/>
                <w:bCs/>
                <w:sz w:val="16"/>
                <w:szCs w:val="16"/>
              </w:rPr>
              <w:t xml:space="preserve"> u</w:t>
            </w:r>
            <w:r w:rsidRPr="009D3F37">
              <w:rPr>
                <w:rFonts w:ascii="Times New Roman" w:hAnsi="Times New Roman" w:cs="Times New Roman"/>
                <w:b/>
                <w:bCs/>
                <w:sz w:val="16"/>
                <w:szCs w:val="16"/>
              </w:rPr>
              <w:t xml:space="preserve"> %</w:t>
            </w:r>
          </w:p>
        </w:tc>
      </w:tr>
      <w:tr w:rsidR="00B36AE5" w:rsidRPr="009D3F37" w14:paraId="1FC2C2A3" w14:textId="77777777" w:rsidTr="00074920">
        <w:trPr>
          <w:trHeight w:val="106"/>
        </w:trPr>
        <w:tc>
          <w:tcPr>
            <w:tcW w:w="1111" w:type="dxa"/>
          </w:tcPr>
          <w:p w14:paraId="487B5F4B" w14:textId="77777777" w:rsidR="00B36AE5" w:rsidRPr="009D3F37" w:rsidRDefault="00B36AE5" w:rsidP="00496BCB">
            <w:pPr>
              <w:rPr>
                <w:rFonts w:ascii="Times New Roman" w:hAnsi="Times New Roman" w:cs="Times New Roman"/>
                <w:sz w:val="16"/>
                <w:szCs w:val="16"/>
              </w:rPr>
            </w:pPr>
          </w:p>
        </w:tc>
        <w:tc>
          <w:tcPr>
            <w:tcW w:w="1594" w:type="dxa"/>
          </w:tcPr>
          <w:p w14:paraId="4003A09B" w14:textId="77777777" w:rsidR="00B36AE5" w:rsidRPr="009D3F37" w:rsidRDefault="00B36AE5"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Žene</w:t>
            </w:r>
          </w:p>
        </w:tc>
        <w:tc>
          <w:tcPr>
            <w:tcW w:w="1899" w:type="dxa"/>
          </w:tcPr>
          <w:p w14:paraId="66352469" w14:textId="77777777" w:rsidR="00B36AE5" w:rsidRPr="009D3F37" w:rsidRDefault="00B36AE5"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Muškarci</w:t>
            </w:r>
          </w:p>
        </w:tc>
      </w:tr>
      <w:tr w:rsidR="00B36AE5" w:rsidRPr="009D3F37" w14:paraId="42DA41E8" w14:textId="77777777" w:rsidTr="00074920">
        <w:trPr>
          <w:trHeight w:val="287"/>
        </w:trPr>
        <w:tc>
          <w:tcPr>
            <w:tcW w:w="1111" w:type="dxa"/>
            <w:vAlign w:val="center"/>
          </w:tcPr>
          <w:p w14:paraId="0DB1AFAD" w14:textId="77777777" w:rsidR="00B36AE5" w:rsidRPr="009D3F37" w:rsidRDefault="00B36AE5" w:rsidP="00496BCB">
            <w:pPr>
              <w:rPr>
                <w:rFonts w:ascii="Times New Roman" w:hAnsi="Times New Roman" w:cs="Times New Roman"/>
                <w:sz w:val="16"/>
                <w:szCs w:val="16"/>
              </w:rPr>
            </w:pPr>
            <w:r w:rsidRPr="009D3F37">
              <w:rPr>
                <w:rFonts w:ascii="Times New Roman" w:hAnsi="Times New Roman" w:cs="Times New Roman"/>
                <w:sz w:val="16"/>
                <w:szCs w:val="16"/>
              </w:rPr>
              <w:t>2000.</w:t>
            </w:r>
          </w:p>
        </w:tc>
        <w:tc>
          <w:tcPr>
            <w:tcW w:w="1594" w:type="dxa"/>
          </w:tcPr>
          <w:p w14:paraId="74AD25C2" w14:textId="77777777" w:rsidR="00B36AE5" w:rsidRPr="009D3F37" w:rsidRDefault="00B36AE5" w:rsidP="00496BCB">
            <w:pPr>
              <w:jc w:val="center"/>
              <w:rPr>
                <w:rFonts w:ascii="Times New Roman" w:hAnsi="Times New Roman" w:cs="Times New Roman"/>
                <w:sz w:val="16"/>
                <w:szCs w:val="16"/>
              </w:rPr>
            </w:pPr>
            <w:r w:rsidRPr="009D3F37">
              <w:rPr>
                <w:rFonts w:ascii="Times New Roman" w:hAnsi="Times New Roman" w:cs="Times New Roman"/>
                <w:sz w:val="16"/>
                <w:szCs w:val="16"/>
              </w:rPr>
              <w:t>42,0</w:t>
            </w:r>
          </w:p>
        </w:tc>
        <w:tc>
          <w:tcPr>
            <w:tcW w:w="1899" w:type="dxa"/>
          </w:tcPr>
          <w:p w14:paraId="318E803C" w14:textId="77777777" w:rsidR="00B36AE5" w:rsidRPr="009D3F37" w:rsidRDefault="00B36AE5" w:rsidP="00496BCB">
            <w:pPr>
              <w:jc w:val="center"/>
              <w:rPr>
                <w:rFonts w:ascii="Times New Roman" w:hAnsi="Times New Roman" w:cs="Times New Roman"/>
                <w:sz w:val="16"/>
                <w:szCs w:val="16"/>
              </w:rPr>
            </w:pPr>
            <w:r w:rsidRPr="009D3F37">
              <w:rPr>
                <w:rFonts w:ascii="Times New Roman" w:hAnsi="Times New Roman" w:cs="Times New Roman"/>
                <w:sz w:val="16"/>
                <w:szCs w:val="16"/>
              </w:rPr>
              <w:t>58,0</w:t>
            </w:r>
          </w:p>
        </w:tc>
      </w:tr>
      <w:tr w:rsidR="00B36AE5" w:rsidRPr="009D3F37" w14:paraId="369316EB" w14:textId="77777777" w:rsidTr="00074920">
        <w:trPr>
          <w:trHeight w:val="106"/>
        </w:trPr>
        <w:tc>
          <w:tcPr>
            <w:tcW w:w="1111" w:type="dxa"/>
            <w:vAlign w:val="center"/>
          </w:tcPr>
          <w:p w14:paraId="21074566" w14:textId="77777777" w:rsidR="00B36AE5" w:rsidRPr="009D3F37" w:rsidRDefault="00B36AE5" w:rsidP="00496BCB">
            <w:pPr>
              <w:rPr>
                <w:rFonts w:ascii="Times New Roman" w:hAnsi="Times New Roman" w:cs="Times New Roman"/>
                <w:sz w:val="16"/>
                <w:szCs w:val="16"/>
              </w:rPr>
            </w:pPr>
            <w:r w:rsidRPr="009D3F37">
              <w:rPr>
                <w:rFonts w:ascii="Times New Roman" w:hAnsi="Times New Roman" w:cs="Times New Roman"/>
                <w:sz w:val="16"/>
                <w:szCs w:val="16"/>
              </w:rPr>
              <w:t>2010.</w:t>
            </w:r>
          </w:p>
        </w:tc>
        <w:tc>
          <w:tcPr>
            <w:tcW w:w="1594" w:type="dxa"/>
          </w:tcPr>
          <w:p w14:paraId="2EFE21EA" w14:textId="77777777" w:rsidR="00B36AE5" w:rsidRPr="009D3F37" w:rsidRDefault="00B36AE5" w:rsidP="00496BCB">
            <w:pPr>
              <w:jc w:val="center"/>
              <w:rPr>
                <w:rFonts w:ascii="Times New Roman" w:hAnsi="Times New Roman" w:cs="Times New Roman"/>
                <w:sz w:val="16"/>
                <w:szCs w:val="16"/>
              </w:rPr>
            </w:pPr>
            <w:r w:rsidRPr="009D3F37">
              <w:rPr>
                <w:rFonts w:ascii="Times New Roman" w:hAnsi="Times New Roman" w:cs="Times New Roman"/>
                <w:sz w:val="16"/>
                <w:szCs w:val="16"/>
              </w:rPr>
              <w:t>57,1</w:t>
            </w:r>
          </w:p>
        </w:tc>
        <w:tc>
          <w:tcPr>
            <w:tcW w:w="1899" w:type="dxa"/>
          </w:tcPr>
          <w:p w14:paraId="6667C8E6" w14:textId="77777777" w:rsidR="00B36AE5" w:rsidRPr="009D3F37" w:rsidRDefault="00B36AE5" w:rsidP="00496BCB">
            <w:pPr>
              <w:jc w:val="center"/>
              <w:rPr>
                <w:rFonts w:ascii="Times New Roman" w:hAnsi="Times New Roman" w:cs="Times New Roman"/>
                <w:sz w:val="16"/>
                <w:szCs w:val="16"/>
              </w:rPr>
            </w:pPr>
            <w:r w:rsidRPr="009D3F37">
              <w:rPr>
                <w:rFonts w:ascii="Times New Roman" w:hAnsi="Times New Roman" w:cs="Times New Roman"/>
                <w:sz w:val="16"/>
                <w:szCs w:val="16"/>
              </w:rPr>
              <w:t>42,9</w:t>
            </w:r>
          </w:p>
        </w:tc>
      </w:tr>
      <w:tr w:rsidR="00B36AE5" w:rsidRPr="009D3F37" w14:paraId="7205B10C" w14:textId="77777777" w:rsidTr="00074920">
        <w:trPr>
          <w:trHeight w:val="106"/>
        </w:trPr>
        <w:tc>
          <w:tcPr>
            <w:tcW w:w="1111" w:type="dxa"/>
            <w:vAlign w:val="center"/>
          </w:tcPr>
          <w:p w14:paraId="11E0CDC2" w14:textId="77777777" w:rsidR="00B36AE5" w:rsidRPr="009D3F37" w:rsidRDefault="00B36AE5" w:rsidP="00496BCB">
            <w:pPr>
              <w:rPr>
                <w:rFonts w:ascii="Times New Roman" w:hAnsi="Times New Roman" w:cs="Times New Roman"/>
                <w:sz w:val="16"/>
                <w:szCs w:val="16"/>
              </w:rPr>
            </w:pPr>
            <w:r w:rsidRPr="009D3F37">
              <w:rPr>
                <w:rFonts w:ascii="Times New Roman" w:hAnsi="Times New Roman" w:cs="Times New Roman"/>
                <w:sz w:val="16"/>
                <w:szCs w:val="16"/>
              </w:rPr>
              <w:t>2015.</w:t>
            </w:r>
          </w:p>
        </w:tc>
        <w:tc>
          <w:tcPr>
            <w:tcW w:w="1594" w:type="dxa"/>
          </w:tcPr>
          <w:p w14:paraId="78424565" w14:textId="77777777" w:rsidR="00B36AE5" w:rsidRPr="009D3F37" w:rsidRDefault="00B36AE5" w:rsidP="00496BCB">
            <w:pPr>
              <w:jc w:val="center"/>
              <w:rPr>
                <w:rFonts w:ascii="Times New Roman" w:hAnsi="Times New Roman" w:cs="Times New Roman"/>
                <w:sz w:val="16"/>
                <w:szCs w:val="16"/>
              </w:rPr>
            </w:pPr>
            <w:r w:rsidRPr="009D3F37">
              <w:rPr>
                <w:rFonts w:ascii="Times New Roman" w:hAnsi="Times New Roman" w:cs="Times New Roman"/>
                <w:sz w:val="16"/>
                <w:szCs w:val="16"/>
              </w:rPr>
              <w:t>63,3</w:t>
            </w:r>
          </w:p>
        </w:tc>
        <w:tc>
          <w:tcPr>
            <w:tcW w:w="1899" w:type="dxa"/>
          </w:tcPr>
          <w:p w14:paraId="216D1D31" w14:textId="77777777" w:rsidR="00B36AE5" w:rsidRPr="009D3F37" w:rsidRDefault="00B36AE5" w:rsidP="00496BCB">
            <w:pPr>
              <w:jc w:val="center"/>
              <w:rPr>
                <w:rFonts w:ascii="Times New Roman" w:hAnsi="Times New Roman" w:cs="Times New Roman"/>
                <w:sz w:val="16"/>
                <w:szCs w:val="16"/>
              </w:rPr>
            </w:pPr>
            <w:r w:rsidRPr="009D3F37">
              <w:rPr>
                <w:rFonts w:ascii="Times New Roman" w:hAnsi="Times New Roman" w:cs="Times New Roman"/>
                <w:sz w:val="16"/>
                <w:szCs w:val="16"/>
              </w:rPr>
              <w:t>36,7</w:t>
            </w:r>
          </w:p>
        </w:tc>
      </w:tr>
      <w:tr w:rsidR="00B36AE5" w:rsidRPr="009D3F37" w14:paraId="646878AF" w14:textId="77777777" w:rsidTr="00074920">
        <w:trPr>
          <w:trHeight w:val="106"/>
        </w:trPr>
        <w:tc>
          <w:tcPr>
            <w:tcW w:w="1111" w:type="dxa"/>
            <w:vAlign w:val="center"/>
          </w:tcPr>
          <w:p w14:paraId="7CD9C4D4" w14:textId="77777777" w:rsidR="00B36AE5" w:rsidRPr="009D3F37" w:rsidRDefault="00B36AE5" w:rsidP="00496BCB">
            <w:pPr>
              <w:rPr>
                <w:rFonts w:ascii="Times New Roman" w:hAnsi="Times New Roman" w:cs="Times New Roman"/>
                <w:sz w:val="16"/>
                <w:szCs w:val="16"/>
              </w:rPr>
            </w:pPr>
            <w:r w:rsidRPr="009D3F37">
              <w:rPr>
                <w:rFonts w:ascii="Times New Roman" w:hAnsi="Times New Roman" w:cs="Times New Roman"/>
                <w:sz w:val="16"/>
                <w:szCs w:val="16"/>
              </w:rPr>
              <w:t>2019.</w:t>
            </w:r>
          </w:p>
        </w:tc>
        <w:tc>
          <w:tcPr>
            <w:tcW w:w="1594" w:type="dxa"/>
          </w:tcPr>
          <w:p w14:paraId="4960FCAA" w14:textId="77777777" w:rsidR="00B36AE5" w:rsidRPr="009D3F37" w:rsidRDefault="00B36AE5" w:rsidP="00496BCB">
            <w:pPr>
              <w:jc w:val="center"/>
              <w:rPr>
                <w:rFonts w:ascii="Times New Roman" w:hAnsi="Times New Roman" w:cs="Times New Roman"/>
                <w:sz w:val="16"/>
                <w:szCs w:val="16"/>
              </w:rPr>
            </w:pPr>
            <w:r w:rsidRPr="009D3F37">
              <w:rPr>
                <w:rFonts w:ascii="Times New Roman" w:hAnsi="Times New Roman" w:cs="Times New Roman"/>
                <w:sz w:val="16"/>
                <w:szCs w:val="16"/>
              </w:rPr>
              <w:t>64,1</w:t>
            </w:r>
          </w:p>
        </w:tc>
        <w:tc>
          <w:tcPr>
            <w:tcW w:w="1899" w:type="dxa"/>
          </w:tcPr>
          <w:p w14:paraId="28C9E525" w14:textId="77777777" w:rsidR="00B36AE5" w:rsidRPr="009D3F37" w:rsidRDefault="00B36AE5" w:rsidP="00496BCB">
            <w:pPr>
              <w:jc w:val="center"/>
              <w:rPr>
                <w:rFonts w:ascii="Times New Roman" w:hAnsi="Times New Roman" w:cs="Times New Roman"/>
                <w:sz w:val="16"/>
                <w:szCs w:val="16"/>
              </w:rPr>
            </w:pPr>
            <w:r w:rsidRPr="009D3F37">
              <w:rPr>
                <w:rFonts w:ascii="Times New Roman" w:hAnsi="Times New Roman" w:cs="Times New Roman"/>
                <w:sz w:val="16"/>
                <w:szCs w:val="16"/>
              </w:rPr>
              <w:t>35,9</w:t>
            </w:r>
          </w:p>
        </w:tc>
      </w:tr>
      <w:tr w:rsidR="00C20FDF" w:rsidRPr="009D3F37" w14:paraId="6A77D66E" w14:textId="77777777" w:rsidTr="00074920">
        <w:trPr>
          <w:trHeight w:val="106"/>
        </w:trPr>
        <w:tc>
          <w:tcPr>
            <w:tcW w:w="1111" w:type="dxa"/>
            <w:vAlign w:val="center"/>
          </w:tcPr>
          <w:p w14:paraId="23997A4C" w14:textId="1B7FC8AD" w:rsidR="00C20FDF" w:rsidRPr="009D3F37" w:rsidRDefault="00C20FDF" w:rsidP="00496BCB">
            <w:pPr>
              <w:rPr>
                <w:rFonts w:ascii="Times New Roman" w:hAnsi="Times New Roman" w:cs="Times New Roman"/>
                <w:sz w:val="16"/>
                <w:szCs w:val="16"/>
              </w:rPr>
            </w:pPr>
            <w:r>
              <w:rPr>
                <w:rFonts w:ascii="Times New Roman" w:hAnsi="Times New Roman" w:cs="Times New Roman"/>
                <w:sz w:val="16"/>
                <w:szCs w:val="16"/>
              </w:rPr>
              <w:t>2020.</w:t>
            </w:r>
          </w:p>
        </w:tc>
        <w:tc>
          <w:tcPr>
            <w:tcW w:w="1594" w:type="dxa"/>
          </w:tcPr>
          <w:p w14:paraId="51F5706D" w14:textId="1A4BE6A0" w:rsidR="00C20FDF" w:rsidRPr="009D3F37" w:rsidRDefault="00C20FDF" w:rsidP="00496BCB">
            <w:pPr>
              <w:jc w:val="center"/>
              <w:rPr>
                <w:rFonts w:ascii="Times New Roman" w:hAnsi="Times New Roman" w:cs="Times New Roman"/>
                <w:sz w:val="16"/>
                <w:szCs w:val="16"/>
              </w:rPr>
            </w:pPr>
            <w:r>
              <w:rPr>
                <w:rFonts w:ascii="Times New Roman" w:hAnsi="Times New Roman" w:cs="Times New Roman"/>
                <w:sz w:val="16"/>
                <w:szCs w:val="16"/>
              </w:rPr>
              <w:t>64,8</w:t>
            </w:r>
          </w:p>
        </w:tc>
        <w:tc>
          <w:tcPr>
            <w:tcW w:w="1899" w:type="dxa"/>
          </w:tcPr>
          <w:p w14:paraId="4FE6F5FD" w14:textId="3C5C3F61" w:rsidR="00C20FDF" w:rsidRPr="009D3F37" w:rsidRDefault="00C20FDF" w:rsidP="00496BCB">
            <w:pPr>
              <w:jc w:val="center"/>
              <w:rPr>
                <w:rFonts w:ascii="Times New Roman" w:hAnsi="Times New Roman" w:cs="Times New Roman"/>
                <w:sz w:val="16"/>
                <w:szCs w:val="16"/>
              </w:rPr>
            </w:pPr>
            <w:r>
              <w:rPr>
                <w:rFonts w:ascii="Times New Roman" w:hAnsi="Times New Roman" w:cs="Times New Roman"/>
                <w:sz w:val="16"/>
                <w:szCs w:val="16"/>
              </w:rPr>
              <w:t>35,2</w:t>
            </w:r>
          </w:p>
        </w:tc>
      </w:tr>
    </w:tbl>
    <w:p w14:paraId="794C8BD3" w14:textId="3A267F57" w:rsidR="00E1731B" w:rsidRPr="00C873CE" w:rsidRDefault="00E1731B" w:rsidP="005A7FF0">
      <w:pPr>
        <w:spacing w:line="240" w:lineRule="auto"/>
        <w:ind w:firstLine="360"/>
        <w:jc w:val="both"/>
        <w:rPr>
          <w:rFonts w:ascii="Times New Roman" w:hAnsi="Times New Roman" w:cs="Times New Roman"/>
          <w:sz w:val="24"/>
        </w:rPr>
      </w:pPr>
    </w:p>
    <w:tbl>
      <w:tblPr>
        <w:tblStyle w:val="Reetkatablice"/>
        <w:tblW w:w="0" w:type="auto"/>
        <w:tblLook w:val="0000" w:firstRow="0" w:lastRow="0" w:firstColumn="0" w:lastColumn="0" w:noHBand="0" w:noVBand="0"/>
      </w:tblPr>
      <w:tblGrid>
        <w:gridCol w:w="1111"/>
        <w:gridCol w:w="1594"/>
        <w:gridCol w:w="1899"/>
      </w:tblGrid>
      <w:tr w:rsidR="005C7B00" w:rsidRPr="009D3F37" w14:paraId="3E65A5F8" w14:textId="77777777" w:rsidTr="00FC59A1">
        <w:trPr>
          <w:trHeight w:val="426"/>
        </w:trPr>
        <w:tc>
          <w:tcPr>
            <w:tcW w:w="4604" w:type="dxa"/>
            <w:gridSpan w:val="3"/>
          </w:tcPr>
          <w:p w14:paraId="1F709DE2" w14:textId="1B7B9243" w:rsidR="005C7B00" w:rsidRPr="009D3F37" w:rsidRDefault="005C7B00" w:rsidP="00496BCB">
            <w:pPr>
              <w:jc w:val="center"/>
              <w:rPr>
                <w:rFonts w:ascii="Times New Roman" w:hAnsi="Times New Roman" w:cs="Times New Roman"/>
                <w:b/>
                <w:bCs/>
                <w:sz w:val="16"/>
                <w:szCs w:val="16"/>
              </w:rPr>
            </w:pPr>
            <w:bookmarkStart w:id="2" w:name="_Hlk91685324"/>
            <w:r w:rsidRPr="009D3F37">
              <w:rPr>
                <w:rFonts w:ascii="Times New Roman" w:hAnsi="Times New Roman" w:cs="Times New Roman"/>
                <w:b/>
                <w:bCs/>
                <w:sz w:val="16"/>
                <w:szCs w:val="16"/>
              </w:rPr>
              <w:t>Suci trgovačkih sudova</w:t>
            </w:r>
          </w:p>
        </w:tc>
      </w:tr>
      <w:tr w:rsidR="005C7B00" w:rsidRPr="009D3F37" w14:paraId="3C387F50" w14:textId="77777777" w:rsidTr="00FC59A1">
        <w:trPr>
          <w:trHeight w:val="215"/>
        </w:trPr>
        <w:tc>
          <w:tcPr>
            <w:tcW w:w="1111" w:type="dxa"/>
          </w:tcPr>
          <w:p w14:paraId="5C9CDDC7" w14:textId="77777777" w:rsidR="005C7B00" w:rsidRPr="009D3F37" w:rsidRDefault="005C7B00" w:rsidP="00496BCB">
            <w:pPr>
              <w:rPr>
                <w:rFonts w:ascii="Times New Roman" w:hAnsi="Times New Roman" w:cs="Times New Roman"/>
                <w:sz w:val="16"/>
                <w:szCs w:val="16"/>
              </w:rPr>
            </w:pPr>
          </w:p>
        </w:tc>
        <w:tc>
          <w:tcPr>
            <w:tcW w:w="3492" w:type="dxa"/>
            <w:gridSpan w:val="2"/>
          </w:tcPr>
          <w:p w14:paraId="08F50E76" w14:textId="3A5F6959" w:rsidR="005C7B00" w:rsidRPr="009D3F37" w:rsidRDefault="005C7B00"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 xml:space="preserve">Spolna raspodjela </w:t>
            </w:r>
            <w:r w:rsidR="00437E37" w:rsidRPr="009D3F37">
              <w:rPr>
                <w:rFonts w:ascii="Times New Roman" w:hAnsi="Times New Roman" w:cs="Times New Roman"/>
                <w:b/>
                <w:bCs/>
                <w:sz w:val="16"/>
                <w:szCs w:val="16"/>
              </w:rPr>
              <w:t xml:space="preserve">u </w:t>
            </w:r>
            <w:r w:rsidRPr="009D3F37">
              <w:rPr>
                <w:rFonts w:ascii="Times New Roman" w:hAnsi="Times New Roman" w:cs="Times New Roman"/>
                <w:b/>
                <w:bCs/>
                <w:sz w:val="16"/>
                <w:szCs w:val="16"/>
              </w:rPr>
              <w:t>%</w:t>
            </w:r>
          </w:p>
        </w:tc>
      </w:tr>
      <w:tr w:rsidR="005C7B00" w:rsidRPr="009D3F37" w14:paraId="624833DB" w14:textId="77777777" w:rsidTr="00FC59A1">
        <w:trPr>
          <w:trHeight w:val="215"/>
        </w:trPr>
        <w:tc>
          <w:tcPr>
            <w:tcW w:w="1111" w:type="dxa"/>
          </w:tcPr>
          <w:p w14:paraId="5E78ED9D" w14:textId="77777777" w:rsidR="005C7B00" w:rsidRPr="009D3F37" w:rsidRDefault="005C7B00" w:rsidP="00496BCB">
            <w:pPr>
              <w:rPr>
                <w:rFonts w:ascii="Times New Roman" w:hAnsi="Times New Roman" w:cs="Times New Roman"/>
                <w:sz w:val="16"/>
                <w:szCs w:val="16"/>
              </w:rPr>
            </w:pPr>
          </w:p>
        </w:tc>
        <w:tc>
          <w:tcPr>
            <w:tcW w:w="1594" w:type="dxa"/>
          </w:tcPr>
          <w:p w14:paraId="604079CC" w14:textId="77777777" w:rsidR="005C7B00" w:rsidRPr="009D3F37" w:rsidRDefault="005C7B00"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Žene</w:t>
            </w:r>
          </w:p>
        </w:tc>
        <w:tc>
          <w:tcPr>
            <w:tcW w:w="1898" w:type="dxa"/>
          </w:tcPr>
          <w:p w14:paraId="248D782E" w14:textId="77777777" w:rsidR="005C7B00" w:rsidRPr="009D3F37" w:rsidRDefault="005C7B00"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Muškarci</w:t>
            </w:r>
          </w:p>
        </w:tc>
      </w:tr>
      <w:tr w:rsidR="005C7B00" w:rsidRPr="009D3F37" w14:paraId="225DF590" w14:textId="77777777" w:rsidTr="00FC59A1">
        <w:trPr>
          <w:trHeight w:val="215"/>
        </w:trPr>
        <w:tc>
          <w:tcPr>
            <w:tcW w:w="1111" w:type="dxa"/>
            <w:vAlign w:val="center"/>
          </w:tcPr>
          <w:p w14:paraId="57B5FA16" w14:textId="77777777" w:rsidR="005C7B00" w:rsidRPr="009D3F37" w:rsidRDefault="005C7B00" w:rsidP="00496BCB">
            <w:pPr>
              <w:rPr>
                <w:rFonts w:ascii="Times New Roman" w:hAnsi="Times New Roman" w:cs="Times New Roman"/>
                <w:sz w:val="16"/>
                <w:szCs w:val="16"/>
              </w:rPr>
            </w:pPr>
            <w:r w:rsidRPr="009D3F37">
              <w:rPr>
                <w:rFonts w:ascii="Times New Roman" w:hAnsi="Times New Roman" w:cs="Times New Roman"/>
                <w:sz w:val="16"/>
                <w:szCs w:val="16"/>
              </w:rPr>
              <w:t>2000.</w:t>
            </w:r>
          </w:p>
        </w:tc>
        <w:tc>
          <w:tcPr>
            <w:tcW w:w="1594" w:type="dxa"/>
          </w:tcPr>
          <w:p w14:paraId="7B4810EE" w14:textId="77777777" w:rsidR="005C7B00" w:rsidRPr="009D3F37" w:rsidRDefault="005C7B00" w:rsidP="00496BCB">
            <w:pPr>
              <w:jc w:val="center"/>
              <w:rPr>
                <w:rFonts w:ascii="Times New Roman" w:hAnsi="Times New Roman" w:cs="Times New Roman"/>
                <w:sz w:val="16"/>
                <w:szCs w:val="16"/>
              </w:rPr>
            </w:pPr>
            <w:r w:rsidRPr="009D3F37">
              <w:rPr>
                <w:rFonts w:ascii="Times New Roman" w:hAnsi="Times New Roman" w:cs="Times New Roman"/>
                <w:sz w:val="16"/>
                <w:szCs w:val="16"/>
              </w:rPr>
              <w:t>52,4</w:t>
            </w:r>
          </w:p>
        </w:tc>
        <w:tc>
          <w:tcPr>
            <w:tcW w:w="1898" w:type="dxa"/>
          </w:tcPr>
          <w:p w14:paraId="16BE6CBB" w14:textId="77777777" w:rsidR="005C7B00" w:rsidRPr="009D3F37" w:rsidRDefault="005C7B00" w:rsidP="00496BCB">
            <w:pPr>
              <w:jc w:val="center"/>
              <w:rPr>
                <w:rFonts w:ascii="Times New Roman" w:hAnsi="Times New Roman" w:cs="Times New Roman"/>
                <w:sz w:val="16"/>
                <w:szCs w:val="16"/>
              </w:rPr>
            </w:pPr>
            <w:r w:rsidRPr="009D3F37">
              <w:rPr>
                <w:rFonts w:ascii="Times New Roman" w:hAnsi="Times New Roman" w:cs="Times New Roman"/>
                <w:sz w:val="16"/>
                <w:szCs w:val="16"/>
              </w:rPr>
              <w:t>47,6</w:t>
            </w:r>
          </w:p>
        </w:tc>
      </w:tr>
      <w:tr w:rsidR="005C7B00" w:rsidRPr="009D3F37" w14:paraId="4B1EA9E9" w14:textId="77777777" w:rsidTr="00FC59A1">
        <w:trPr>
          <w:trHeight w:val="215"/>
        </w:trPr>
        <w:tc>
          <w:tcPr>
            <w:tcW w:w="1111" w:type="dxa"/>
            <w:vAlign w:val="center"/>
          </w:tcPr>
          <w:p w14:paraId="02B02849" w14:textId="77777777" w:rsidR="005C7B00" w:rsidRPr="009D3F37" w:rsidRDefault="005C7B00" w:rsidP="00496BCB">
            <w:pPr>
              <w:rPr>
                <w:rFonts w:ascii="Times New Roman" w:hAnsi="Times New Roman" w:cs="Times New Roman"/>
                <w:sz w:val="16"/>
                <w:szCs w:val="16"/>
              </w:rPr>
            </w:pPr>
            <w:r w:rsidRPr="009D3F37">
              <w:rPr>
                <w:rFonts w:ascii="Times New Roman" w:hAnsi="Times New Roman" w:cs="Times New Roman"/>
                <w:sz w:val="16"/>
                <w:szCs w:val="16"/>
              </w:rPr>
              <w:t>2010.</w:t>
            </w:r>
          </w:p>
        </w:tc>
        <w:tc>
          <w:tcPr>
            <w:tcW w:w="1594" w:type="dxa"/>
          </w:tcPr>
          <w:p w14:paraId="3B063716" w14:textId="77777777" w:rsidR="005C7B00" w:rsidRPr="009D3F37" w:rsidRDefault="005C7B00" w:rsidP="00496BCB">
            <w:pPr>
              <w:jc w:val="center"/>
              <w:rPr>
                <w:rFonts w:ascii="Times New Roman" w:hAnsi="Times New Roman" w:cs="Times New Roman"/>
                <w:sz w:val="16"/>
                <w:szCs w:val="16"/>
              </w:rPr>
            </w:pPr>
            <w:r w:rsidRPr="009D3F37">
              <w:rPr>
                <w:rFonts w:ascii="Times New Roman" w:hAnsi="Times New Roman" w:cs="Times New Roman"/>
                <w:sz w:val="16"/>
                <w:szCs w:val="16"/>
              </w:rPr>
              <w:t>67,4</w:t>
            </w:r>
          </w:p>
        </w:tc>
        <w:tc>
          <w:tcPr>
            <w:tcW w:w="1898" w:type="dxa"/>
          </w:tcPr>
          <w:p w14:paraId="787C142B" w14:textId="77777777" w:rsidR="005C7B00" w:rsidRPr="009D3F37" w:rsidRDefault="005C7B00" w:rsidP="00496BCB">
            <w:pPr>
              <w:jc w:val="center"/>
              <w:rPr>
                <w:rFonts w:ascii="Times New Roman" w:hAnsi="Times New Roman" w:cs="Times New Roman"/>
                <w:sz w:val="16"/>
                <w:szCs w:val="16"/>
              </w:rPr>
            </w:pPr>
            <w:r w:rsidRPr="009D3F37">
              <w:rPr>
                <w:rFonts w:ascii="Times New Roman" w:hAnsi="Times New Roman" w:cs="Times New Roman"/>
                <w:sz w:val="16"/>
                <w:szCs w:val="16"/>
              </w:rPr>
              <w:t>32,6</w:t>
            </w:r>
          </w:p>
        </w:tc>
      </w:tr>
      <w:tr w:rsidR="005C7B00" w:rsidRPr="009D3F37" w14:paraId="7568A39E" w14:textId="77777777" w:rsidTr="00FC59A1">
        <w:trPr>
          <w:trHeight w:val="215"/>
        </w:trPr>
        <w:tc>
          <w:tcPr>
            <w:tcW w:w="1111" w:type="dxa"/>
            <w:vAlign w:val="center"/>
          </w:tcPr>
          <w:p w14:paraId="2613C9CE" w14:textId="77777777" w:rsidR="005C7B00" w:rsidRPr="009D3F37" w:rsidRDefault="005C7B00" w:rsidP="00496BCB">
            <w:pPr>
              <w:rPr>
                <w:rFonts w:ascii="Times New Roman" w:hAnsi="Times New Roman" w:cs="Times New Roman"/>
                <w:sz w:val="16"/>
                <w:szCs w:val="16"/>
              </w:rPr>
            </w:pPr>
            <w:r w:rsidRPr="009D3F37">
              <w:rPr>
                <w:rFonts w:ascii="Times New Roman" w:hAnsi="Times New Roman" w:cs="Times New Roman"/>
                <w:sz w:val="16"/>
                <w:szCs w:val="16"/>
              </w:rPr>
              <w:t>2015.</w:t>
            </w:r>
          </w:p>
        </w:tc>
        <w:tc>
          <w:tcPr>
            <w:tcW w:w="1594" w:type="dxa"/>
          </w:tcPr>
          <w:p w14:paraId="6031B0B6" w14:textId="77777777" w:rsidR="005C7B00" w:rsidRPr="009D3F37" w:rsidRDefault="005C7B00" w:rsidP="00496BCB">
            <w:pPr>
              <w:jc w:val="center"/>
              <w:rPr>
                <w:rFonts w:ascii="Times New Roman" w:hAnsi="Times New Roman" w:cs="Times New Roman"/>
                <w:sz w:val="16"/>
                <w:szCs w:val="16"/>
              </w:rPr>
            </w:pPr>
            <w:r w:rsidRPr="009D3F37">
              <w:rPr>
                <w:rFonts w:ascii="Times New Roman" w:hAnsi="Times New Roman" w:cs="Times New Roman"/>
                <w:sz w:val="16"/>
                <w:szCs w:val="16"/>
              </w:rPr>
              <w:t>73,1</w:t>
            </w:r>
          </w:p>
        </w:tc>
        <w:tc>
          <w:tcPr>
            <w:tcW w:w="1898" w:type="dxa"/>
          </w:tcPr>
          <w:p w14:paraId="6D551DE4" w14:textId="77777777" w:rsidR="005C7B00" w:rsidRPr="009D3F37" w:rsidRDefault="005C7B00" w:rsidP="00496BCB">
            <w:pPr>
              <w:jc w:val="center"/>
              <w:rPr>
                <w:rFonts w:ascii="Times New Roman" w:hAnsi="Times New Roman" w:cs="Times New Roman"/>
                <w:sz w:val="16"/>
                <w:szCs w:val="16"/>
              </w:rPr>
            </w:pPr>
            <w:r w:rsidRPr="009D3F37">
              <w:rPr>
                <w:rFonts w:ascii="Times New Roman" w:hAnsi="Times New Roman" w:cs="Times New Roman"/>
                <w:sz w:val="16"/>
                <w:szCs w:val="16"/>
              </w:rPr>
              <w:t>29,6</w:t>
            </w:r>
          </w:p>
        </w:tc>
      </w:tr>
      <w:tr w:rsidR="005C7B00" w:rsidRPr="009D3F37" w14:paraId="2408DA4B" w14:textId="77777777" w:rsidTr="00FC59A1">
        <w:trPr>
          <w:trHeight w:val="215"/>
        </w:trPr>
        <w:tc>
          <w:tcPr>
            <w:tcW w:w="1111" w:type="dxa"/>
            <w:vAlign w:val="center"/>
          </w:tcPr>
          <w:p w14:paraId="54BF9ED0" w14:textId="77777777" w:rsidR="005C7B00" w:rsidRPr="009D3F37" w:rsidRDefault="005C7B00" w:rsidP="00496BCB">
            <w:pPr>
              <w:rPr>
                <w:rFonts w:ascii="Times New Roman" w:hAnsi="Times New Roman" w:cs="Times New Roman"/>
                <w:sz w:val="16"/>
                <w:szCs w:val="16"/>
              </w:rPr>
            </w:pPr>
            <w:r w:rsidRPr="009D3F37">
              <w:rPr>
                <w:rFonts w:ascii="Times New Roman" w:hAnsi="Times New Roman" w:cs="Times New Roman"/>
                <w:sz w:val="16"/>
                <w:szCs w:val="16"/>
              </w:rPr>
              <w:t>2019.</w:t>
            </w:r>
          </w:p>
        </w:tc>
        <w:tc>
          <w:tcPr>
            <w:tcW w:w="1594" w:type="dxa"/>
          </w:tcPr>
          <w:p w14:paraId="563C6B07" w14:textId="77777777" w:rsidR="005C7B00" w:rsidRPr="009D3F37" w:rsidRDefault="005C7B00" w:rsidP="00496BCB">
            <w:pPr>
              <w:jc w:val="center"/>
              <w:rPr>
                <w:rFonts w:ascii="Times New Roman" w:hAnsi="Times New Roman" w:cs="Times New Roman"/>
                <w:sz w:val="16"/>
                <w:szCs w:val="16"/>
              </w:rPr>
            </w:pPr>
            <w:r w:rsidRPr="009D3F37">
              <w:rPr>
                <w:rFonts w:ascii="Times New Roman" w:hAnsi="Times New Roman" w:cs="Times New Roman"/>
                <w:sz w:val="16"/>
                <w:szCs w:val="16"/>
              </w:rPr>
              <w:t>75,5</w:t>
            </w:r>
          </w:p>
        </w:tc>
        <w:tc>
          <w:tcPr>
            <w:tcW w:w="1898" w:type="dxa"/>
          </w:tcPr>
          <w:p w14:paraId="66E2C0BC" w14:textId="77777777" w:rsidR="005C7B00" w:rsidRPr="009D3F37" w:rsidRDefault="005C7B00" w:rsidP="00496BCB">
            <w:pPr>
              <w:jc w:val="center"/>
              <w:rPr>
                <w:rFonts w:ascii="Times New Roman" w:hAnsi="Times New Roman" w:cs="Times New Roman"/>
                <w:sz w:val="16"/>
                <w:szCs w:val="16"/>
              </w:rPr>
            </w:pPr>
            <w:r w:rsidRPr="009D3F37">
              <w:rPr>
                <w:rFonts w:ascii="Times New Roman" w:hAnsi="Times New Roman" w:cs="Times New Roman"/>
                <w:sz w:val="16"/>
                <w:szCs w:val="16"/>
              </w:rPr>
              <w:t>24,5</w:t>
            </w:r>
          </w:p>
        </w:tc>
      </w:tr>
      <w:tr w:rsidR="00C20FDF" w:rsidRPr="009D3F37" w14:paraId="5F5486B3" w14:textId="77777777" w:rsidTr="00FC59A1">
        <w:trPr>
          <w:trHeight w:val="215"/>
        </w:trPr>
        <w:tc>
          <w:tcPr>
            <w:tcW w:w="1111" w:type="dxa"/>
            <w:vAlign w:val="center"/>
          </w:tcPr>
          <w:p w14:paraId="4CEDBD33" w14:textId="093EA353" w:rsidR="00C20FDF" w:rsidRPr="009D3F37" w:rsidRDefault="00C20FDF" w:rsidP="00496BCB">
            <w:pPr>
              <w:rPr>
                <w:rFonts w:ascii="Times New Roman" w:hAnsi="Times New Roman" w:cs="Times New Roman"/>
                <w:sz w:val="16"/>
                <w:szCs w:val="16"/>
              </w:rPr>
            </w:pPr>
            <w:r>
              <w:rPr>
                <w:rFonts w:ascii="Times New Roman" w:hAnsi="Times New Roman" w:cs="Times New Roman"/>
                <w:sz w:val="16"/>
                <w:szCs w:val="16"/>
              </w:rPr>
              <w:t>2020.</w:t>
            </w:r>
          </w:p>
        </w:tc>
        <w:tc>
          <w:tcPr>
            <w:tcW w:w="1594" w:type="dxa"/>
          </w:tcPr>
          <w:p w14:paraId="578031A1" w14:textId="5C1F2DFF" w:rsidR="00C20FDF" w:rsidRPr="009D3F37" w:rsidRDefault="00C20FDF" w:rsidP="00496BCB">
            <w:pPr>
              <w:jc w:val="center"/>
              <w:rPr>
                <w:rFonts w:ascii="Times New Roman" w:hAnsi="Times New Roman" w:cs="Times New Roman"/>
                <w:sz w:val="16"/>
                <w:szCs w:val="16"/>
              </w:rPr>
            </w:pPr>
            <w:r>
              <w:rPr>
                <w:rFonts w:ascii="Times New Roman" w:hAnsi="Times New Roman" w:cs="Times New Roman"/>
                <w:sz w:val="16"/>
                <w:szCs w:val="16"/>
              </w:rPr>
              <w:t>74,5</w:t>
            </w:r>
          </w:p>
        </w:tc>
        <w:tc>
          <w:tcPr>
            <w:tcW w:w="1898" w:type="dxa"/>
          </w:tcPr>
          <w:p w14:paraId="6BFCE11A" w14:textId="392C7EB0" w:rsidR="00C20FDF" w:rsidRPr="009D3F37" w:rsidRDefault="00C20FDF" w:rsidP="00496BCB">
            <w:pPr>
              <w:jc w:val="center"/>
              <w:rPr>
                <w:rFonts w:ascii="Times New Roman" w:hAnsi="Times New Roman" w:cs="Times New Roman"/>
                <w:sz w:val="16"/>
                <w:szCs w:val="16"/>
              </w:rPr>
            </w:pPr>
            <w:r>
              <w:rPr>
                <w:rFonts w:ascii="Times New Roman" w:hAnsi="Times New Roman" w:cs="Times New Roman"/>
                <w:sz w:val="16"/>
                <w:szCs w:val="16"/>
              </w:rPr>
              <w:t>25,5</w:t>
            </w:r>
          </w:p>
        </w:tc>
      </w:tr>
      <w:bookmarkEnd w:id="2"/>
    </w:tbl>
    <w:p w14:paraId="2F6D44C2" w14:textId="0DF380ED" w:rsidR="00D10DE2" w:rsidRPr="00C873CE" w:rsidRDefault="00D10DE2" w:rsidP="005A7FF0">
      <w:pPr>
        <w:spacing w:line="240" w:lineRule="auto"/>
        <w:ind w:firstLine="360"/>
        <w:jc w:val="both"/>
        <w:rPr>
          <w:rFonts w:ascii="Times New Roman" w:hAnsi="Times New Roman" w:cs="Times New Roman"/>
          <w:sz w:val="24"/>
        </w:rPr>
      </w:pPr>
    </w:p>
    <w:tbl>
      <w:tblPr>
        <w:tblStyle w:val="Reetkatablice"/>
        <w:tblW w:w="0" w:type="auto"/>
        <w:tblLook w:val="0000" w:firstRow="0" w:lastRow="0" w:firstColumn="0" w:lastColumn="0" w:noHBand="0" w:noVBand="0"/>
      </w:tblPr>
      <w:tblGrid>
        <w:gridCol w:w="1122"/>
        <w:gridCol w:w="1609"/>
        <w:gridCol w:w="1911"/>
      </w:tblGrid>
      <w:tr w:rsidR="005C7B00" w:rsidRPr="009D3F37" w14:paraId="0A5EDADB" w14:textId="77777777" w:rsidTr="008E0A52">
        <w:trPr>
          <w:trHeight w:val="201"/>
        </w:trPr>
        <w:tc>
          <w:tcPr>
            <w:tcW w:w="4642" w:type="dxa"/>
            <w:gridSpan w:val="3"/>
          </w:tcPr>
          <w:p w14:paraId="44B261CD" w14:textId="37FE72FA" w:rsidR="005C7B00" w:rsidRPr="009D3F37" w:rsidRDefault="005C7B00" w:rsidP="00351083">
            <w:pPr>
              <w:jc w:val="center"/>
              <w:rPr>
                <w:rFonts w:ascii="Times New Roman" w:hAnsi="Times New Roman" w:cs="Times New Roman"/>
                <w:b/>
                <w:bCs/>
                <w:sz w:val="16"/>
                <w:szCs w:val="16"/>
              </w:rPr>
            </w:pPr>
            <w:r w:rsidRPr="009D3F37">
              <w:rPr>
                <w:rFonts w:ascii="Times New Roman" w:hAnsi="Times New Roman" w:cs="Times New Roman"/>
                <w:b/>
                <w:bCs/>
                <w:sz w:val="16"/>
                <w:szCs w:val="16"/>
              </w:rPr>
              <w:t>Suci općinskih i općinskih prekršajnih</w:t>
            </w:r>
            <w:r w:rsidR="00351083" w:rsidRPr="009D3F37">
              <w:rPr>
                <w:rFonts w:ascii="Times New Roman" w:hAnsi="Times New Roman" w:cs="Times New Roman"/>
                <w:b/>
                <w:bCs/>
                <w:sz w:val="16"/>
                <w:szCs w:val="16"/>
              </w:rPr>
              <w:t xml:space="preserve"> </w:t>
            </w:r>
            <w:r w:rsidRPr="009D3F37">
              <w:rPr>
                <w:rFonts w:ascii="Times New Roman" w:hAnsi="Times New Roman" w:cs="Times New Roman"/>
                <w:b/>
                <w:bCs/>
                <w:sz w:val="16"/>
                <w:szCs w:val="16"/>
              </w:rPr>
              <w:t>sudova</w:t>
            </w:r>
          </w:p>
        </w:tc>
      </w:tr>
      <w:tr w:rsidR="005C7B00" w:rsidRPr="009D3F37" w14:paraId="36D60777" w14:textId="77777777" w:rsidTr="008E0A52">
        <w:trPr>
          <w:trHeight w:val="101"/>
        </w:trPr>
        <w:tc>
          <w:tcPr>
            <w:tcW w:w="1122" w:type="dxa"/>
          </w:tcPr>
          <w:p w14:paraId="73FEADD1" w14:textId="77777777" w:rsidR="005C7B00" w:rsidRPr="009D3F37" w:rsidRDefault="005C7B00" w:rsidP="00496BCB">
            <w:pPr>
              <w:rPr>
                <w:rFonts w:ascii="Times New Roman" w:hAnsi="Times New Roman" w:cs="Times New Roman"/>
                <w:sz w:val="16"/>
                <w:szCs w:val="16"/>
              </w:rPr>
            </w:pPr>
          </w:p>
        </w:tc>
        <w:tc>
          <w:tcPr>
            <w:tcW w:w="3520" w:type="dxa"/>
            <w:gridSpan w:val="2"/>
          </w:tcPr>
          <w:p w14:paraId="0C5F15DA" w14:textId="0E567744" w:rsidR="005C7B00" w:rsidRPr="009D3F37" w:rsidRDefault="005C7B00"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 xml:space="preserve">Spolna raspodjela </w:t>
            </w:r>
            <w:r w:rsidR="00437E37" w:rsidRPr="009D3F37">
              <w:rPr>
                <w:rFonts w:ascii="Times New Roman" w:hAnsi="Times New Roman" w:cs="Times New Roman"/>
                <w:b/>
                <w:bCs/>
                <w:sz w:val="16"/>
                <w:szCs w:val="16"/>
              </w:rPr>
              <w:t xml:space="preserve">u </w:t>
            </w:r>
            <w:r w:rsidRPr="009D3F37">
              <w:rPr>
                <w:rFonts w:ascii="Times New Roman" w:hAnsi="Times New Roman" w:cs="Times New Roman"/>
                <w:b/>
                <w:bCs/>
                <w:sz w:val="16"/>
                <w:szCs w:val="16"/>
              </w:rPr>
              <w:t>%</w:t>
            </w:r>
          </w:p>
        </w:tc>
      </w:tr>
      <w:tr w:rsidR="005C7B00" w:rsidRPr="009D3F37" w14:paraId="1BBFBC7F" w14:textId="77777777" w:rsidTr="008E0A52">
        <w:trPr>
          <w:trHeight w:val="101"/>
        </w:trPr>
        <w:tc>
          <w:tcPr>
            <w:tcW w:w="1122" w:type="dxa"/>
          </w:tcPr>
          <w:p w14:paraId="4BE92DB5" w14:textId="77777777" w:rsidR="005C7B00" w:rsidRPr="009D3F37" w:rsidRDefault="005C7B00" w:rsidP="00496BCB">
            <w:pPr>
              <w:rPr>
                <w:rFonts w:ascii="Times New Roman" w:hAnsi="Times New Roman" w:cs="Times New Roman"/>
                <w:sz w:val="16"/>
                <w:szCs w:val="16"/>
              </w:rPr>
            </w:pPr>
          </w:p>
        </w:tc>
        <w:tc>
          <w:tcPr>
            <w:tcW w:w="1609" w:type="dxa"/>
          </w:tcPr>
          <w:p w14:paraId="4B8B4B8D" w14:textId="77777777" w:rsidR="005C7B00" w:rsidRPr="009D3F37" w:rsidRDefault="005C7B00"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Žene</w:t>
            </w:r>
          </w:p>
        </w:tc>
        <w:tc>
          <w:tcPr>
            <w:tcW w:w="1911" w:type="dxa"/>
          </w:tcPr>
          <w:p w14:paraId="39DE2F0C" w14:textId="77777777" w:rsidR="005C7B00" w:rsidRPr="009D3F37" w:rsidRDefault="005C7B00"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Muškarci</w:t>
            </w:r>
          </w:p>
        </w:tc>
      </w:tr>
      <w:tr w:rsidR="005C7B00" w:rsidRPr="009D3F37" w14:paraId="7722C98E" w14:textId="77777777" w:rsidTr="008E0A52">
        <w:trPr>
          <w:trHeight w:val="101"/>
        </w:trPr>
        <w:tc>
          <w:tcPr>
            <w:tcW w:w="1122" w:type="dxa"/>
            <w:vAlign w:val="center"/>
          </w:tcPr>
          <w:p w14:paraId="18D9627A" w14:textId="77777777" w:rsidR="005C7B00" w:rsidRPr="009D3F37" w:rsidRDefault="005C7B00" w:rsidP="00496BCB">
            <w:pPr>
              <w:rPr>
                <w:rFonts w:ascii="Times New Roman" w:hAnsi="Times New Roman" w:cs="Times New Roman"/>
                <w:sz w:val="16"/>
                <w:szCs w:val="16"/>
              </w:rPr>
            </w:pPr>
            <w:r w:rsidRPr="009D3F37">
              <w:rPr>
                <w:rFonts w:ascii="Times New Roman" w:hAnsi="Times New Roman" w:cs="Times New Roman"/>
                <w:sz w:val="16"/>
                <w:szCs w:val="16"/>
              </w:rPr>
              <w:t>2000.</w:t>
            </w:r>
          </w:p>
        </w:tc>
        <w:tc>
          <w:tcPr>
            <w:tcW w:w="1609" w:type="dxa"/>
          </w:tcPr>
          <w:p w14:paraId="66A38F46" w14:textId="77777777" w:rsidR="005C7B00" w:rsidRPr="009D3F37" w:rsidRDefault="005C7B00" w:rsidP="00496BCB">
            <w:pPr>
              <w:jc w:val="center"/>
              <w:rPr>
                <w:rFonts w:ascii="Times New Roman" w:hAnsi="Times New Roman" w:cs="Times New Roman"/>
                <w:sz w:val="16"/>
                <w:szCs w:val="16"/>
              </w:rPr>
            </w:pPr>
            <w:r w:rsidRPr="009D3F37">
              <w:rPr>
                <w:rFonts w:ascii="Times New Roman" w:hAnsi="Times New Roman" w:cs="Times New Roman"/>
                <w:sz w:val="16"/>
                <w:szCs w:val="16"/>
              </w:rPr>
              <w:t>63,7</w:t>
            </w:r>
          </w:p>
        </w:tc>
        <w:tc>
          <w:tcPr>
            <w:tcW w:w="1911" w:type="dxa"/>
          </w:tcPr>
          <w:p w14:paraId="2BBC7009" w14:textId="77777777" w:rsidR="005C7B00" w:rsidRPr="009D3F37" w:rsidRDefault="005C7B00" w:rsidP="00496BCB">
            <w:pPr>
              <w:jc w:val="center"/>
              <w:rPr>
                <w:rFonts w:ascii="Times New Roman" w:hAnsi="Times New Roman" w:cs="Times New Roman"/>
                <w:sz w:val="16"/>
                <w:szCs w:val="16"/>
              </w:rPr>
            </w:pPr>
            <w:r w:rsidRPr="009D3F37">
              <w:rPr>
                <w:rFonts w:ascii="Times New Roman" w:hAnsi="Times New Roman" w:cs="Times New Roman"/>
                <w:sz w:val="16"/>
                <w:szCs w:val="16"/>
              </w:rPr>
              <w:t>36,3</w:t>
            </w:r>
          </w:p>
        </w:tc>
      </w:tr>
      <w:tr w:rsidR="005C7B00" w:rsidRPr="009D3F37" w14:paraId="5FFB3CAD" w14:textId="77777777" w:rsidTr="008E0A52">
        <w:trPr>
          <w:trHeight w:val="101"/>
        </w:trPr>
        <w:tc>
          <w:tcPr>
            <w:tcW w:w="1122" w:type="dxa"/>
            <w:vAlign w:val="center"/>
          </w:tcPr>
          <w:p w14:paraId="6B7C2827" w14:textId="77777777" w:rsidR="005C7B00" w:rsidRPr="009D3F37" w:rsidRDefault="005C7B00" w:rsidP="00496BCB">
            <w:pPr>
              <w:rPr>
                <w:rFonts w:ascii="Times New Roman" w:hAnsi="Times New Roman" w:cs="Times New Roman"/>
                <w:sz w:val="16"/>
                <w:szCs w:val="16"/>
              </w:rPr>
            </w:pPr>
            <w:r w:rsidRPr="009D3F37">
              <w:rPr>
                <w:rFonts w:ascii="Times New Roman" w:hAnsi="Times New Roman" w:cs="Times New Roman"/>
                <w:sz w:val="16"/>
                <w:szCs w:val="16"/>
              </w:rPr>
              <w:t>2010.</w:t>
            </w:r>
          </w:p>
        </w:tc>
        <w:tc>
          <w:tcPr>
            <w:tcW w:w="1609" w:type="dxa"/>
          </w:tcPr>
          <w:p w14:paraId="151D5C07" w14:textId="77777777" w:rsidR="005C7B00" w:rsidRPr="009D3F37" w:rsidRDefault="005C7B00" w:rsidP="00496BCB">
            <w:pPr>
              <w:jc w:val="center"/>
              <w:rPr>
                <w:rFonts w:ascii="Times New Roman" w:hAnsi="Times New Roman" w:cs="Times New Roman"/>
                <w:sz w:val="16"/>
                <w:szCs w:val="16"/>
              </w:rPr>
            </w:pPr>
            <w:r w:rsidRPr="009D3F37">
              <w:rPr>
                <w:rFonts w:ascii="Times New Roman" w:hAnsi="Times New Roman" w:cs="Times New Roman"/>
                <w:sz w:val="16"/>
                <w:szCs w:val="16"/>
              </w:rPr>
              <w:t>70,1</w:t>
            </w:r>
          </w:p>
        </w:tc>
        <w:tc>
          <w:tcPr>
            <w:tcW w:w="1911" w:type="dxa"/>
          </w:tcPr>
          <w:p w14:paraId="226035C3" w14:textId="77777777" w:rsidR="005C7B00" w:rsidRPr="009D3F37" w:rsidRDefault="005C7B00" w:rsidP="00496BCB">
            <w:pPr>
              <w:jc w:val="center"/>
              <w:rPr>
                <w:rFonts w:ascii="Times New Roman" w:hAnsi="Times New Roman" w:cs="Times New Roman"/>
                <w:sz w:val="16"/>
                <w:szCs w:val="16"/>
              </w:rPr>
            </w:pPr>
            <w:r w:rsidRPr="009D3F37">
              <w:rPr>
                <w:rFonts w:ascii="Times New Roman" w:hAnsi="Times New Roman" w:cs="Times New Roman"/>
                <w:sz w:val="16"/>
                <w:szCs w:val="16"/>
              </w:rPr>
              <w:t>29,9</w:t>
            </w:r>
          </w:p>
        </w:tc>
      </w:tr>
      <w:tr w:rsidR="005C7B00" w:rsidRPr="009D3F37" w14:paraId="4DD9FBEB" w14:textId="77777777" w:rsidTr="008E0A52">
        <w:trPr>
          <w:trHeight w:val="101"/>
        </w:trPr>
        <w:tc>
          <w:tcPr>
            <w:tcW w:w="1122" w:type="dxa"/>
            <w:vAlign w:val="center"/>
          </w:tcPr>
          <w:p w14:paraId="405F7AA6" w14:textId="77777777" w:rsidR="005C7B00" w:rsidRPr="009D3F37" w:rsidRDefault="005C7B00" w:rsidP="00496BCB">
            <w:pPr>
              <w:rPr>
                <w:rFonts w:ascii="Times New Roman" w:hAnsi="Times New Roman" w:cs="Times New Roman"/>
                <w:sz w:val="16"/>
                <w:szCs w:val="16"/>
              </w:rPr>
            </w:pPr>
            <w:r w:rsidRPr="009D3F37">
              <w:rPr>
                <w:rFonts w:ascii="Times New Roman" w:hAnsi="Times New Roman" w:cs="Times New Roman"/>
                <w:sz w:val="16"/>
                <w:szCs w:val="16"/>
              </w:rPr>
              <w:t>2015.</w:t>
            </w:r>
          </w:p>
        </w:tc>
        <w:tc>
          <w:tcPr>
            <w:tcW w:w="1609" w:type="dxa"/>
          </w:tcPr>
          <w:p w14:paraId="29F0FDC2" w14:textId="77777777" w:rsidR="005C7B00" w:rsidRPr="009D3F37" w:rsidRDefault="005C7B00" w:rsidP="00496BCB">
            <w:pPr>
              <w:jc w:val="center"/>
              <w:rPr>
                <w:rFonts w:ascii="Times New Roman" w:hAnsi="Times New Roman" w:cs="Times New Roman"/>
                <w:sz w:val="16"/>
                <w:szCs w:val="16"/>
              </w:rPr>
            </w:pPr>
            <w:r w:rsidRPr="009D3F37">
              <w:rPr>
                <w:rFonts w:ascii="Times New Roman" w:hAnsi="Times New Roman" w:cs="Times New Roman"/>
                <w:sz w:val="16"/>
                <w:szCs w:val="16"/>
              </w:rPr>
              <w:t>71,9</w:t>
            </w:r>
          </w:p>
        </w:tc>
        <w:tc>
          <w:tcPr>
            <w:tcW w:w="1911" w:type="dxa"/>
          </w:tcPr>
          <w:p w14:paraId="1D43D1F2" w14:textId="77777777" w:rsidR="005C7B00" w:rsidRPr="009D3F37" w:rsidRDefault="005C7B00" w:rsidP="00496BCB">
            <w:pPr>
              <w:jc w:val="center"/>
              <w:rPr>
                <w:rFonts w:ascii="Times New Roman" w:hAnsi="Times New Roman" w:cs="Times New Roman"/>
                <w:sz w:val="16"/>
                <w:szCs w:val="16"/>
              </w:rPr>
            </w:pPr>
            <w:r w:rsidRPr="009D3F37">
              <w:rPr>
                <w:rFonts w:ascii="Times New Roman" w:hAnsi="Times New Roman" w:cs="Times New Roman"/>
                <w:sz w:val="16"/>
                <w:szCs w:val="16"/>
              </w:rPr>
              <w:t>28,1</w:t>
            </w:r>
          </w:p>
        </w:tc>
      </w:tr>
      <w:tr w:rsidR="005C7B00" w:rsidRPr="009D3F37" w14:paraId="162C58DA" w14:textId="77777777" w:rsidTr="008E0A52">
        <w:trPr>
          <w:trHeight w:val="101"/>
        </w:trPr>
        <w:tc>
          <w:tcPr>
            <w:tcW w:w="1122" w:type="dxa"/>
            <w:vAlign w:val="center"/>
          </w:tcPr>
          <w:p w14:paraId="41D36249" w14:textId="77777777" w:rsidR="005C7B00" w:rsidRPr="009D3F37" w:rsidRDefault="005C7B00" w:rsidP="00496BCB">
            <w:pPr>
              <w:rPr>
                <w:rFonts w:ascii="Times New Roman" w:hAnsi="Times New Roman" w:cs="Times New Roman"/>
                <w:sz w:val="16"/>
                <w:szCs w:val="16"/>
              </w:rPr>
            </w:pPr>
            <w:r w:rsidRPr="009D3F37">
              <w:rPr>
                <w:rFonts w:ascii="Times New Roman" w:hAnsi="Times New Roman" w:cs="Times New Roman"/>
                <w:sz w:val="16"/>
                <w:szCs w:val="16"/>
              </w:rPr>
              <w:t>2019.</w:t>
            </w:r>
          </w:p>
        </w:tc>
        <w:tc>
          <w:tcPr>
            <w:tcW w:w="1609" w:type="dxa"/>
          </w:tcPr>
          <w:p w14:paraId="656E70DF" w14:textId="77777777" w:rsidR="005C7B00" w:rsidRPr="009D3F37" w:rsidRDefault="005C7B00" w:rsidP="00496BCB">
            <w:pPr>
              <w:jc w:val="center"/>
              <w:rPr>
                <w:rFonts w:ascii="Times New Roman" w:hAnsi="Times New Roman" w:cs="Times New Roman"/>
                <w:sz w:val="16"/>
                <w:szCs w:val="16"/>
              </w:rPr>
            </w:pPr>
            <w:r w:rsidRPr="009D3F37">
              <w:rPr>
                <w:rFonts w:ascii="Times New Roman" w:hAnsi="Times New Roman" w:cs="Times New Roman"/>
                <w:sz w:val="16"/>
                <w:szCs w:val="16"/>
              </w:rPr>
              <w:t>74,0</w:t>
            </w:r>
          </w:p>
        </w:tc>
        <w:tc>
          <w:tcPr>
            <w:tcW w:w="1911" w:type="dxa"/>
          </w:tcPr>
          <w:p w14:paraId="58ECF97F" w14:textId="77777777" w:rsidR="005C7B00" w:rsidRPr="009D3F37" w:rsidRDefault="005C7B00" w:rsidP="00496BCB">
            <w:pPr>
              <w:jc w:val="center"/>
              <w:rPr>
                <w:rFonts w:ascii="Times New Roman" w:hAnsi="Times New Roman" w:cs="Times New Roman"/>
                <w:sz w:val="16"/>
                <w:szCs w:val="16"/>
              </w:rPr>
            </w:pPr>
            <w:r w:rsidRPr="009D3F37">
              <w:rPr>
                <w:rFonts w:ascii="Times New Roman" w:hAnsi="Times New Roman" w:cs="Times New Roman"/>
                <w:sz w:val="16"/>
                <w:szCs w:val="16"/>
              </w:rPr>
              <w:t>26,0</w:t>
            </w:r>
          </w:p>
        </w:tc>
      </w:tr>
      <w:tr w:rsidR="00C20FDF" w:rsidRPr="009D3F37" w14:paraId="0677DBF7" w14:textId="77777777" w:rsidTr="008E0A52">
        <w:trPr>
          <w:trHeight w:val="101"/>
        </w:trPr>
        <w:tc>
          <w:tcPr>
            <w:tcW w:w="1122" w:type="dxa"/>
            <w:vAlign w:val="center"/>
          </w:tcPr>
          <w:p w14:paraId="456999AD" w14:textId="64C1B9E2" w:rsidR="00C20FDF" w:rsidRPr="009D3F37" w:rsidRDefault="00C20FDF" w:rsidP="00496BCB">
            <w:pPr>
              <w:rPr>
                <w:rFonts w:ascii="Times New Roman" w:hAnsi="Times New Roman" w:cs="Times New Roman"/>
                <w:sz w:val="16"/>
                <w:szCs w:val="16"/>
              </w:rPr>
            </w:pPr>
            <w:r>
              <w:rPr>
                <w:rFonts w:ascii="Times New Roman" w:hAnsi="Times New Roman" w:cs="Times New Roman"/>
                <w:sz w:val="16"/>
                <w:szCs w:val="16"/>
              </w:rPr>
              <w:t>2020.</w:t>
            </w:r>
          </w:p>
        </w:tc>
        <w:tc>
          <w:tcPr>
            <w:tcW w:w="1609" w:type="dxa"/>
          </w:tcPr>
          <w:p w14:paraId="7F395A7C" w14:textId="6FB507CF" w:rsidR="00C20FDF" w:rsidRPr="009D3F37" w:rsidRDefault="00C20FDF" w:rsidP="00496BCB">
            <w:pPr>
              <w:jc w:val="center"/>
              <w:rPr>
                <w:rFonts w:ascii="Times New Roman" w:hAnsi="Times New Roman" w:cs="Times New Roman"/>
                <w:sz w:val="16"/>
                <w:szCs w:val="16"/>
              </w:rPr>
            </w:pPr>
            <w:r>
              <w:rPr>
                <w:rFonts w:ascii="Times New Roman" w:hAnsi="Times New Roman" w:cs="Times New Roman"/>
                <w:sz w:val="16"/>
                <w:szCs w:val="16"/>
              </w:rPr>
              <w:t>74,4</w:t>
            </w:r>
          </w:p>
        </w:tc>
        <w:tc>
          <w:tcPr>
            <w:tcW w:w="1911" w:type="dxa"/>
          </w:tcPr>
          <w:p w14:paraId="565142AD" w14:textId="7529420B" w:rsidR="00C20FDF" w:rsidRPr="009D3F37" w:rsidRDefault="00C20FDF" w:rsidP="00496BCB">
            <w:pPr>
              <w:jc w:val="center"/>
              <w:rPr>
                <w:rFonts w:ascii="Times New Roman" w:hAnsi="Times New Roman" w:cs="Times New Roman"/>
                <w:sz w:val="16"/>
                <w:szCs w:val="16"/>
              </w:rPr>
            </w:pPr>
            <w:r>
              <w:rPr>
                <w:rFonts w:ascii="Times New Roman" w:hAnsi="Times New Roman" w:cs="Times New Roman"/>
                <w:sz w:val="16"/>
                <w:szCs w:val="16"/>
              </w:rPr>
              <w:t>25,6</w:t>
            </w:r>
          </w:p>
        </w:tc>
      </w:tr>
    </w:tbl>
    <w:p w14:paraId="3BFE1363" w14:textId="309AB1DF" w:rsidR="004D529C" w:rsidRDefault="004D529C" w:rsidP="005A7FF0">
      <w:pPr>
        <w:spacing w:line="240" w:lineRule="auto"/>
        <w:ind w:firstLine="360"/>
        <w:jc w:val="both"/>
        <w:rPr>
          <w:rFonts w:ascii="Times New Roman" w:hAnsi="Times New Roman" w:cs="Times New Roman"/>
          <w:sz w:val="24"/>
        </w:rPr>
      </w:pPr>
    </w:p>
    <w:p w14:paraId="39A68198" w14:textId="43C665EE" w:rsidR="005C7CB9" w:rsidRDefault="005C7CB9" w:rsidP="005A7FF0">
      <w:pPr>
        <w:spacing w:line="240" w:lineRule="auto"/>
        <w:ind w:firstLine="360"/>
        <w:jc w:val="both"/>
        <w:rPr>
          <w:rFonts w:ascii="Times New Roman" w:hAnsi="Times New Roman" w:cs="Times New Roman"/>
          <w:sz w:val="24"/>
        </w:rPr>
      </w:pPr>
    </w:p>
    <w:p w14:paraId="2D4140C4" w14:textId="3B5E68DC" w:rsidR="005C7CB9" w:rsidRDefault="005C7CB9" w:rsidP="005A7FF0">
      <w:pPr>
        <w:spacing w:line="240" w:lineRule="auto"/>
        <w:ind w:firstLine="360"/>
        <w:jc w:val="both"/>
        <w:rPr>
          <w:rFonts w:ascii="Times New Roman" w:hAnsi="Times New Roman" w:cs="Times New Roman"/>
          <w:sz w:val="24"/>
        </w:rPr>
      </w:pPr>
    </w:p>
    <w:p w14:paraId="2FE9889B" w14:textId="2D2A5D21" w:rsidR="005C7CB9" w:rsidRDefault="005C7CB9" w:rsidP="005A7FF0">
      <w:pPr>
        <w:spacing w:line="240" w:lineRule="auto"/>
        <w:ind w:firstLine="360"/>
        <w:jc w:val="both"/>
        <w:rPr>
          <w:rFonts w:ascii="Times New Roman" w:hAnsi="Times New Roman" w:cs="Times New Roman"/>
          <w:sz w:val="24"/>
        </w:rPr>
      </w:pPr>
    </w:p>
    <w:p w14:paraId="4D438504" w14:textId="3252D5FA" w:rsidR="005C7CB9" w:rsidRDefault="005C7CB9" w:rsidP="005A7FF0">
      <w:pPr>
        <w:spacing w:line="240" w:lineRule="auto"/>
        <w:ind w:firstLine="360"/>
        <w:jc w:val="both"/>
        <w:rPr>
          <w:rFonts w:ascii="Times New Roman" w:hAnsi="Times New Roman" w:cs="Times New Roman"/>
          <w:sz w:val="24"/>
        </w:rPr>
      </w:pPr>
    </w:p>
    <w:p w14:paraId="2EE7A466" w14:textId="079AA8F6" w:rsidR="005C7CB9" w:rsidRDefault="005C7CB9" w:rsidP="005A7FF0">
      <w:pPr>
        <w:spacing w:line="240" w:lineRule="auto"/>
        <w:ind w:firstLine="360"/>
        <w:jc w:val="both"/>
        <w:rPr>
          <w:rFonts w:ascii="Times New Roman" w:hAnsi="Times New Roman" w:cs="Times New Roman"/>
          <w:sz w:val="24"/>
        </w:rPr>
      </w:pPr>
    </w:p>
    <w:p w14:paraId="535098EB" w14:textId="77777777" w:rsidR="005C7CB9" w:rsidRPr="00C873CE" w:rsidRDefault="005C7CB9" w:rsidP="005A7FF0">
      <w:pPr>
        <w:spacing w:line="240" w:lineRule="auto"/>
        <w:ind w:firstLine="360"/>
        <w:jc w:val="both"/>
        <w:rPr>
          <w:rFonts w:ascii="Times New Roman" w:hAnsi="Times New Roman" w:cs="Times New Roman"/>
          <w:sz w:val="24"/>
        </w:rPr>
      </w:pPr>
    </w:p>
    <w:tbl>
      <w:tblPr>
        <w:tblStyle w:val="Reetkatablice"/>
        <w:tblW w:w="0" w:type="auto"/>
        <w:tblLook w:val="0000" w:firstRow="0" w:lastRow="0" w:firstColumn="0" w:lastColumn="0" w:noHBand="0" w:noVBand="0"/>
      </w:tblPr>
      <w:tblGrid>
        <w:gridCol w:w="1122"/>
        <w:gridCol w:w="1609"/>
        <w:gridCol w:w="1926"/>
      </w:tblGrid>
      <w:tr w:rsidR="00EA1C0E" w:rsidRPr="009D3F37" w14:paraId="1675DD30" w14:textId="77777777" w:rsidTr="00496BCB">
        <w:trPr>
          <w:trHeight w:val="190"/>
        </w:trPr>
        <w:tc>
          <w:tcPr>
            <w:tcW w:w="4657" w:type="dxa"/>
            <w:gridSpan w:val="3"/>
          </w:tcPr>
          <w:p w14:paraId="27919109" w14:textId="77777777" w:rsidR="00EA1C0E" w:rsidRPr="009D3F37" w:rsidRDefault="00EA1C0E"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Suci prekršajnih sudova</w:t>
            </w:r>
          </w:p>
        </w:tc>
      </w:tr>
      <w:tr w:rsidR="00EA1C0E" w:rsidRPr="009D3F37" w14:paraId="6404443D" w14:textId="77777777" w:rsidTr="00496BCB">
        <w:trPr>
          <w:trHeight w:val="96"/>
        </w:trPr>
        <w:tc>
          <w:tcPr>
            <w:tcW w:w="1122" w:type="dxa"/>
          </w:tcPr>
          <w:p w14:paraId="42B348E3" w14:textId="77777777" w:rsidR="00EA1C0E" w:rsidRPr="009D3F37" w:rsidRDefault="00EA1C0E" w:rsidP="00496BCB">
            <w:pPr>
              <w:rPr>
                <w:rFonts w:ascii="Times New Roman" w:hAnsi="Times New Roman" w:cs="Times New Roman"/>
                <w:sz w:val="16"/>
                <w:szCs w:val="16"/>
              </w:rPr>
            </w:pPr>
          </w:p>
        </w:tc>
        <w:tc>
          <w:tcPr>
            <w:tcW w:w="3535" w:type="dxa"/>
            <w:gridSpan w:val="2"/>
          </w:tcPr>
          <w:p w14:paraId="73000D1F" w14:textId="650AD0BE" w:rsidR="00EA1C0E" w:rsidRPr="009D3F37" w:rsidRDefault="00EA1C0E"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 xml:space="preserve">Spolna raspodjela </w:t>
            </w:r>
            <w:r w:rsidR="00437E37" w:rsidRPr="009D3F37">
              <w:rPr>
                <w:rFonts w:ascii="Times New Roman" w:hAnsi="Times New Roman" w:cs="Times New Roman"/>
                <w:b/>
                <w:bCs/>
                <w:sz w:val="16"/>
                <w:szCs w:val="16"/>
              </w:rPr>
              <w:t xml:space="preserve">u </w:t>
            </w:r>
            <w:r w:rsidRPr="009D3F37">
              <w:rPr>
                <w:rFonts w:ascii="Times New Roman" w:hAnsi="Times New Roman" w:cs="Times New Roman"/>
                <w:b/>
                <w:bCs/>
                <w:sz w:val="16"/>
                <w:szCs w:val="16"/>
              </w:rPr>
              <w:t>%</w:t>
            </w:r>
          </w:p>
        </w:tc>
      </w:tr>
      <w:tr w:rsidR="00EA1C0E" w:rsidRPr="009D3F37" w14:paraId="2FAD2BE8" w14:textId="77777777" w:rsidTr="00496BCB">
        <w:trPr>
          <w:trHeight w:val="96"/>
        </w:trPr>
        <w:tc>
          <w:tcPr>
            <w:tcW w:w="1122" w:type="dxa"/>
          </w:tcPr>
          <w:p w14:paraId="12BABA3F" w14:textId="77777777" w:rsidR="00EA1C0E" w:rsidRPr="009D3F37" w:rsidRDefault="00EA1C0E" w:rsidP="00496BCB">
            <w:pPr>
              <w:rPr>
                <w:rFonts w:ascii="Times New Roman" w:hAnsi="Times New Roman" w:cs="Times New Roman"/>
                <w:sz w:val="16"/>
                <w:szCs w:val="16"/>
              </w:rPr>
            </w:pPr>
          </w:p>
        </w:tc>
        <w:tc>
          <w:tcPr>
            <w:tcW w:w="1609" w:type="dxa"/>
          </w:tcPr>
          <w:p w14:paraId="2087AD73" w14:textId="77777777" w:rsidR="00EA1C0E" w:rsidRPr="009D3F37" w:rsidRDefault="00EA1C0E"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Žene</w:t>
            </w:r>
          </w:p>
        </w:tc>
        <w:tc>
          <w:tcPr>
            <w:tcW w:w="1926" w:type="dxa"/>
          </w:tcPr>
          <w:p w14:paraId="1015CEDA" w14:textId="77777777" w:rsidR="00EA1C0E" w:rsidRPr="009D3F37" w:rsidRDefault="00EA1C0E"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Muškarci</w:t>
            </w:r>
          </w:p>
        </w:tc>
      </w:tr>
      <w:tr w:rsidR="00EA1C0E" w:rsidRPr="009D3F37" w14:paraId="40EB14F3" w14:textId="77777777" w:rsidTr="00496BCB">
        <w:trPr>
          <w:trHeight w:val="96"/>
        </w:trPr>
        <w:tc>
          <w:tcPr>
            <w:tcW w:w="1122" w:type="dxa"/>
            <w:vAlign w:val="center"/>
          </w:tcPr>
          <w:p w14:paraId="217A2B4A" w14:textId="77777777" w:rsidR="00EA1C0E" w:rsidRPr="009D3F37" w:rsidRDefault="00EA1C0E" w:rsidP="00496BCB">
            <w:pPr>
              <w:rPr>
                <w:rFonts w:ascii="Times New Roman" w:hAnsi="Times New Roman" w:cs="Times New Roman"/>
                <w:sz w:val="16"/>
                <w:szCs w:val="16"/>
              </w:rPr>
            </w:pPr>
            <w:r w:rsidRPr="009D3F37">
              <w:rPr>
                <w:rFonts w:ascii="Times New Roman" w:hAnsi="Times New Roman" w:cs="Times New Roman"/>
                <w:sz w:val="16"/>
                <w:szCs w:val="16"/>
              </w:rPr>
              <w:t>2000.</w:t>
            </w:r>
          </w:p>
        </w:tc>
        <w:tc>
          <w:tcPr>
            <w:tcW w:w="1609" w:type="dxa"/>
            <w:vAlign w:val="center"/>
          </w:tcPr>
          <w:p w14:paraId="66DB7EB6" w14:textId="77777777" w:rsidR="00EA1C0E" w:rsidRPr="009D3F37" w:rsidRDefault="00EA1C0E" w:rsidP="00496BCB">
            <w:pPr>
              <w:jc w:val="center"/>
              <w:rPr>
                <w:rFonts w:ascii="Times New Roman" w:hAnsi="Times New Roman" w:cs="Times New Roman"/>
                <w:sz w:val="16"/>
                <w:szCs w:val="16"/>
              </w:rPr>
            </w:pPr>
            <w:r w:rsidRPr="009D3F37">
              <w:rPr>
                <w:rFonts w:ascii="Times New Roman" w:hAnsi="Times New Roman" w:cs="Times New Roman"/>
                <w:sz w:val="16"/>
                <w:szCs w:val="16"/>
              </w:rPr>
              <w:t>72,9</w:t>
            </w:r>
          </w:p>
        </w:tc>
        <w:tc>
          <w:tcPr>
            <w:tcW w:w="1926" w:type="dxa"/>
            <w:vAlign w:val="center"/>
          </w:tcPr>
          <w:p w14:paraId="0D98FB3D" w14:textId="77777777" w:rsidR="00EA1C0E" w:rsidRPr="009D3F37" w:rsidRDefault="00EA1C0E" w:rsidP="00496BCB">
            <w:pPr>
              <w:jc w:val="center"/>
              <w:rPr>
                <w:rFonts w:ascii="Times New Roman" w:hAnsi="Times New Roman" w:cs="Times New Roman"/>
                <w:sz w:val="16"/>
                <w:szCs w:val="16"/>
              </w:rPr>
            </w:pPr>
            <w:r w:rsidRPr="009D3F37">
              <w:rPr>
                <w:rFonts w:ascii="Times New Roman" w:hAnsi="Times New Roman" w:cs="Times New Roman"/>
                <w:sz w:val="16"/>
                <w:szCs w:val="16"/>
              </w:rPr>
              <w:t>27,1</w:t>
            </w:r>
          </w:p>
        </w:tc>
      </w:tr>
      <w:tr w:rsidR="00EA1C0E" w:rsidRPr="009D3F37" w14:paraId="0FC0FE41" w14:textId="77777777" w:rsidTr="00496BCB">
        <w:trPr>
          <w:trHeight w:val="96"/>
        </w:trPr>
        <w:tc>
          <w:tcPr>
            <w:tcW w:w="1122" w:type="dxa"/>
            <w:vAlign w:val="center"/>
          </w:tcPr>
          <w:p w14:paraId="158F7430" w14:textId="77777777" w:rsidR="00EA1C0E" w:rsidRPr="009D3F37" w:rsidRDefault="00EA1C0E" w:rsidP="00496BCB">
            <w:pPr>
              <w:rPr>
                <w:rFonts w:ascii="Times New Roman" w:hAnsi="Times New Roman" w:cs="Times New Roman"/>
                <w:sz w:val="16"/>
                <w:szCs w:val="16"/>
              </w:rPr>
            </w:pPr>
            <w:r w:rsidRPr="009D3F37">
              <w:rPr>
                <w:rFonts w:ascii="Times New Roman" w:hAnsi="Times New Roman" w:cs="Times New Roman"/>
                <w:sz w:val="16"/>
                <w:szCs w:val="16"/>
              </w:rPr>
              <w:t>2010.</w:t>
            </w:r>
          </w:p>
        </w:tc>
        <w:tc>
          <w:tcPr>
            <w:tcW w:w="1609" w:type="dxa"/>
            <w:vAlign w:val="center"/>
          </w:tcPr>
          <w:p w14:paraId="3B691AF9" w14:textId="77777777" w:rsidR="00EA1C0E" w:rsidRPr="009D3F37" w:rsidRDefault="00EA1C0E" w:rsidP="00496BCB">
            <w:pPr>
              <w:jc w:val="center"/>
              <w:rPr>
                <w:rFonts w:ascii="Times New Roman" w:hAnsi="Times New Roman" w:cs="Times New Roman"/>
                <w:sz w:val="16"/>
                <w:szCs w:val="16"/>
              </w:rPr>
            </w:pPr>
            <w:r w:rsidRPr="009D3F37">
              <w:rPr>
                <w:rFonts w:ascii="Times New Roman" w:hAnsi="Times New Roman" w:cs="Times New Roman"/>
                <w:sz w:val="16"/>
                <w:szCs w:val="16"/>
              </w:rPr>
              <w:t>72,5</w:t>
            </w:r>
          </w:p>
        </w:tc>
        <w:tc>
          <w:tcPr>
            <w:tcW w:w="1926" w:type="dxa"/>
            <w:vAlign w:val="center"/>
          </w:tcPr>
          <w:p w14:paraId="4A3C8B83" w14:textId="77777777" w:rsidR="00EA1C0E" w:rsidRPr="009D3F37" w:rsidRDefault="00EA1C0E" w:rsidP="00496BCB">
            <w:pPr>
              <w:jc w:val="center"/>
              <w:rPr>
                <w:rFonts w:ascii="Times New Roman" w:hAnsi="Times New Roman" w:cs="Times New Roman"/>
                <w:sz w:val="16"/>
                <w:szCs w:val="16"/>
              </w:rPr>
            </w:pPr>
            <w:r w:rsidRPr="009D3F37">
              <w:rPr>
                <w:rFonts w:ascii="Times New Roman" w:hAnsi="Times New Roman" w:cs="Times New Roman"/>
                <w:sz w:val="16"/>
                <w:szCs w:val="16"/>
              </w:rPr>
              <w:t>27,5</w:t>
            </w:r>
          </w:p>
        </w:tc>
      </w:tr>
      <w:tr w:rsidR="00EA1C0E" w:rsidRPr="009D3F37" w14:paraId="486DEC52" w14:textId="77777777" w:rsidTr="00496BCB">
        <w:trPr>
          <w:trHeight w:val="96"/>
        </w:trPr>
        <w:tc>
          <w:tcPr>
            <w:tcW w:w="1122" w:type="dxa"/>
            <w:vAlign w:val="center"/>
          </w:tcPr>
          <w:p w14:paraId="79E6B909" w14:textId="77777777" w:rsidR="00EA1C0E" w:rsidRPr="009D3F37" w:rsidRDefault="00EA1C0E" w:rsidP="00496BCB">
            <w:pPr>
              <w:rPr>
                <w:rFonts w:ascii="Times New Roman" w:hAnsi="Times New Roman" w:cs="Times New Roman"/>
                <w:sz w:val="16"/>
                <w:szCs w:val="16"/>
              </w:rPr>
            </w:pPr>
            <w:r w:rsidRPr="009D3F37">
              <w:rPr>
                <w:rFonts w:ascii="Times New Roman" w:hAnsi="Times New Roman" w:cs="Times New Roman"/>
                <w:sz w:val="16"/>
                <w:szCs w:val="16"/>
              </w:rPr>
              <w:t>2015.</w:t>
            </w:r>
          </w:p>
        </w:tc>
        <w:tc>
          <w:tcPr>
            <w:tcW w:w="1609" w:type="dxa"/>
            <w:vAlign w:val="center"/>
          </w:tcPr>
          <w:p w14:paraId="23557BAB" w14:textId="77777777" w:rsidR="00EA1C0E" w:rsidRPr="009D3F37" w:rsidRDefault="00EA1C0E" w:rsidP="00496BCB">
            <w:pPr>
              <w:jc w:val="center"/>
              <w:rPr>
                <w:rFonts w:ascii="Times New Roman" w:hAnsi="Times New Roman" w:cs="Times New Roman"/>
                <w:sz w:val="16"/>
                <w:szCs w:val="16"/>
              </w:rPr>
            </w:pPr>
            <w:r w:rsidRPr="009D3F37">
              <w:rPr>
                <w:rFonts w:ascii="Times New Roman" w:hAnsi="Times New Roman" w:cs="Times New Roman"/>
                <w:sz w:val="16"/>
                <w:szCs w:val="16"/>
              </w:rPr>
              <w:t>73,2</w:t>
            </w:r>
          </w:p>
        </w:tc>
        <w:tc>
          <w:tcPr>
            <w:tcW w:w="1926" w:type="dxa"/>
            <w:vAlign w:val="center"/>
          </w:tcPr>
          <w:p w14:paraId="21760A18" w14:textId="77777777" w:rsidR="00EA1C0E" w:rsidRPr="009D3F37" w:rsidRDefault="00EA1C0E" w:rsidP="00496BCB">
            <w:pPr>
              <w:jc w:val="center"/>
              <w:rPr>
                <w:rFonts w:ascii="Times New Roman" w:hAnsi="Times New Roman" w:cs="Times New Roman"/>
                <w:sz w:val="16"/>
                <w:szCs w:val="16"/>
              </w:rPr>
            </w:pPr>
            <w:r w:rsidRPr="009D3F37">
              <w:rPr>
                <w:rFonts w:ascii="Times New Roman" w:hAnsi="Times New Roman" w:cs="Times New Roman"/>
                <w:sz w:val="16"/>
                <w:szCs w:val="16"/>
              </w:rPr>
              <w:t>26,8</w:t>
            </w:r>
          </w:p>
        </w:tc>
      </w:tr>
      <w:tr w:rsidR="00EA1C0E" w:rsidRPr="009D3F37" w14:paraId="6674DB4B" w14:textId="77777777" w:rsidTr="00496BCB">
        <w:trPr>
          <w:trHeight w:val="96"/>
        </w:trPr>
        <w:tc>
          <w:tcPr>
            <w:tcW w:w="1122" w:type="dxa"/>
            <w:vAlign w:val="center"/>
          </w:tcPr>
          <w:p w14:paraId="3C0FE912" w14:textId="77777777" w:rsidR="00EA1C0E" w:rsidRPr="009D3F37" w:rsidRDefault="00EA1C0E" w:rsidP="00496BCB">
            <w:pPr>
              <w:rPr>
                <w:rFonts w:ascii="Times New Roman" w:hAnsi="Times New Roman" w:cs="Times New Roman"/>
                <w:sz w:val="16"/>
                <w:szCs w:val="16"/>
              </w:rPr>
            </w:pPr>
            <w:r w:rsidRPr="009D3F37">
              <w:rPr>
                <w:rFonts w:ascii="Times New Roman" w:hAnsi="Times New Roman" w:cs="Times New Roman"/>
                <w:sz w:val="16"/>
                <w:szCs w:val="16"/>
              </w:rPr>
              <w:t>2019.</w:t>
            </w:r>
          </w:p>
        </w:tc>
        <w:tc>
          <w:tcPr>
            <w:tcW w:w="1609" w:type="dxa"/>
            <w:vAlign w:val="center"/>
          </w:tcPr>
          <w:p w14:paraId="496D24DD" w14:textId="4AD79509" w:rsidR="00EA1C0E" w:rsidRPr="009D3F37" w:rsidRDefault="00EA1C0E" w:rsidP="00496BCB">
            <w:pPr>
              <w:jc w:val="center"/>
              <w:rPr>
                <w:rFonts w:ascii="Times New Roman" w:hAnsi="Times New Roman" w:cs="Times New Roman"/>
                <w:sz w:val="16"/>
                <w:szCs w:val="16"/>
              </w:rPr>
            </w:pPr>
            <w:r w:rsidRPr="009D3F37">
              <w:rPr>
                <w:rFonts w:ascii="Times New Roman" w:hAnsi="Times New Roman" w:cs="Times New Roman"/>
                <w:sz w:val="16"/>
                <w:szCs w:val="16"/>
              </w:rPr>
              <w:t>-</w:t>
            </w:r>
            <w:r w:rsidR="00C20FDF">
              <w:rPr>
                <w:rStyle w:val="Referencafusnote"/>
                <w:rFonts w:ascii="Times New Roman" w:hAnsi="Times New Roman" w:cs="Times New Roman"/>
                <w:sz w:val="16"/>
                <w:szCs w:val="16"/>
              </w:rPr>
              <w:footnoteReference w:id="9"/>
            </w:r>
          </w:p>
        </w:tc>
        <w:tc>
          <w:tcPr>
            <w:tcW w:w="1926" w:type="dxa"/>
            <w:vAlign w:val="center"/>
          </w:tcPr>
          <w:p w14:paraId="7B2C1D81" w14:textId="77777777" w:rsidR="00EA1C0E" w:rsidRPr="009D3F37" w:rsidRDefault="00EA1C0E" w:rsidP="00496BCB">
            <w:pPr>
              <w:jc w:val="center"/>
              <w:rPr>
                <w:rFonts w:ascii="Times New Roman" w:hAnsi="Times New Roman" w:cs="Times New Roman"/>
                <w:sz w:val="16"/>
                <w:szCs w:val="16"/>
              </w:rPr>
            </w:pPr>
            <w:r w:rsidRPr="009D3F37">
              <w:rPr>
                <w:rFonts w:ascii="Times New Roman" w:hAnsi="Times New Roman" w:cs="Times New Roman"/>
                <w:sz w:val="16"/>
                <w:szCs w:val="16"/>
              </w:rPr>
              <w:t>-</w:t>
            </w:r>
          </w:p>
        </w:tc>
      </w:tr>
    </w:tbl>
    <w:p w14:paraId="02664685" w14:textId="28AC0DB2" w:rsidR="00EA1C0E" w:rsidRPr="00C873CE" w:rsidRDefault="00EA1C0E" w:rsidP="005A7FF0">
      <w:pPr>
        <w:spacing w:line="240" w:lineRule="auto"/>
        <w:ind w:firstLine="360"/>
        <w:jc w:val="both"/>
        <w:rPr>
          <w:rFonts w:ascii="Times New Roman" w:hAnsi="Times New Roman" w:cs="Times New Roman"/>
          <w:sz w:val="24"/>
        </w:rPr>
      </w:pPr>
    </w:p>
    <w:tbl>
      <w:tblPr>
        <w:tblStyle w:val="Reetkatablice"/>
        <w:tblW w:w="0" w:type="auto"/>
        <w:tblLook w:val="0000" w:firstRow="0" w:lastRow="0" w:firstColumn="0" w:lastColumn="0" w:noHBand="0" w:noVBand="0"/>
      </w:tblPr>
      <w:tblGrid>
        <w:gridCol w:w="1137"/>
        <w:gridCol w:w="1630"/>
        <w:gridCol w:w="1942"/>
      </w:tblGrid>
      <w:tr w:rsidR="00C5123B" w:rsidRPr="009D3F37" w14:paraId="54B0D828" w14:textId="77777777" w:rsidTr="00FC59A1">
        <w:trPr>
          <w:trHeight w:val="147"/>
        </w:trPr>
        <w:tc>
          <w:tcPr>
            <w:tcW w:w="4709" w:type="dxa"/>
            <w:gridSpan w:val="3"/>
          </w:tcPr>
          <w:p w14:paraId="5609E55C" w14:textId="5C343E2E" w:rsidR="00C5123B" w:rsidRPr="009D3F37" w:rsidRDefault="00C5123B"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Suci visokog prekršajnog suda</w:t>
            </w:r>
          </w:p>
        </w:tc>
      </w:tr>
      <w:tr w:rsidR="00C5123B" w:rsidRPr="009D3F37" w14:paraId="662F0373" w14:textId="77777777" w:rsidTr="00FC59A1">
        <w:trPr>
          <w:trHeight w:val="74"/>
        </w:trPr>
        <w:tc>
          <w:tcPr>
            <w:tcW w:w="1137" w:type="dxa"/>
          </w:tcPr>
          <w:p w14:paraId="1F61594A" w14:textId="77777777" w:rsidR="00C5123B" w:rsidRPr="009D3F37" w:rsidRDefault="00C5123B" w:rsidP="00496BCB">
            <w:pPr>
              <w:rPr>
                <w:rFonts w:ascii="Times New Roman" w:hAnsi="Times New Roman" w:cs="Times New Roman"/>
                <w:sz w:val="16"/>
                <w:szCs w:val="16"/>
              </w:rPr>
            </w:pPr>
          </w:p>
        </w:tc>
        <w:tc>
          <w:tcPr>
            <w:tcW w:w="3572" w:type="dxa"/>
            <w:gridSpan w:val="2"/>
          </w:tcPr>
          <w:p w14:paraId="74AB2ECA" w14:textId="20411DBB" w:rsidR="00C5123B" w:rsidRPr="009D3F37" w:rsidRDefault="00C5123B"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 xml:space="preserve">Spolna raspodjela </w:t>
            </w:r>
            <w:r w:rsidR="00437E37" w:rsidRPr="009D3F37">
              <w:rPr>
                <w:rFonts w:ascii="Times New Roman" w:hAnsi="Times New Roman" w:cs="Times New Roman"/>
                <w:b/>
                <w:bCs/>
                <w:sz w:val="16"/>
                <w:szCs w:val="16"/>
              </w:rPr>
              <w:t xml:space="preserve">u </w:t>
            </w:r>
            <w:r w:rsidRPr="009D3F37">
              <w:rPr>
                <w:rFonts w:ascii="Times New Roman" w:hAnsi="Times New Roman" w:cs="Times New Roman"/>
                <w:b/>
                <w:bCs/>
                <w:sz w:val="16"/>
                <w:szCs w:val="16"/>
              </w:rPr>
              <w:t>%</w:t>
            </w:r>
          </w:p>
        </w:tc>
      </w:tr>
      <w:tr w:rsidR="00C5123B" w:rsidRPr="009D3F37" w14:paraId="79A163E6" w14:textId="77777777" w:rsidTr="00EA1C0E">
        <w:trPr>
          <w:trHeight w:val="74"/>
        </w:trPr>
        <w:tc>
          <w:tcPr>
            <w:tcW w:w="1137" w:type="dxa"/>
          </w:tcPr>
          <w:p w14:paraId="34A44D96" w14:textId="77777777" w:rsidR="00C5123B" w:rsidRPr="009D3F37" w:rsidRDefault="00C5123B" w:rsidP="00496BCB">
            <w:pPr>
              <w:rPr>
                <w:rFonts w:ascii="Times New Roman" w:hAnsi="Times New Roman" w:cs="Times New Roman"/>
                <w:sz w:val="16"/>
                <w:szCs w:val="16"/>
              </w:rPr>
            </w:pPr>
          </w:p>
        </w:tc>
        <w:tc>
          <w:tcPr>
            <w:tcW w:w="1630" w:type="dxa"/>
          </w:tcPr>
          <w:p w14:paraId="1E41422B" w14:textId="77777777" w:rsidR="00C5123B" w:rsidRPr="009D3F37" w:rsidRDefault="00C5123B"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Žene</w:t>
            </w:r>
          </w:p>
        </w:tc>
        <w:tc>
          <w:tcPr>
            <w:tcW w:w="1942" w:type="dxa"/>
          </w:tcPr>
          <w:p w14:paraId="48943AD2" w14:textId="77777777" w:rsidR="00C5123B" w:rsidRPr="009D3F37" w:rsidRDefault="00C5123B" w:rsidP="00496BCB">
            <w:pPr>
              <w:jc w:val="center"/>
              <w:rPr>
                <w:rFonts w:ascii="Times New Roman" w:hAnsi="Times New Roman" w:cs="Times New Roman"/>
                <w:b/>
                <w:bCs/>
                <w:sz w:val="16"/>
                <w:szCs w:val="16"/>
              </w:rPr>
            </w:pPr>
            <w:r w:rsidRPr="009D3F37">
              <w:rPr>
                <w:rFonts w:ascii="Times New Roman" w:hAnsi="Times New Roman" w:cs="Times New Roman"/>
                <w:b/>
                <w:bCs/>
                <w:sz w:val="16"/>
                <w:szCs w:val="16"/>
              </w:rPr>
              <w:t>Muškarci</w:t>
            </w:r>
          </w:p>
        </w:tc>
      </w:tr>
      <w:tr w:rsidR="00C5123B" w:rsidRPr="009D3F37" w14:paraId="6364386C" w14:textId="77777777" w:rsidTr="00EA1C0E">
        <w:trPr>
          <w:trHeight w:val="406"/>
        </w:trPr>
        <w:tc>
          <w:tcPr>
            <w:tcW w:w="1137" w:type="dxa"/>
            <w:vAlign w:val="center"/>
          </w:tcPr>
          <w:p w14:paraId="3F82780C" w14:textId="77777777" w:rsidR="00C5123B" w:rsidRPr="009D3F37" w:rsidRDefault="00C5123B" w:rsidP="00496BCB">
            <w:pPr>
              <w:rPr>
                <w:rFonts w:ascii="Times New Roman" w:hAnsi="Times New Roman" w:cs="Times New Roman"/>
                <w:sz w:val="16"/>
                <w:szCs w:val="16"/>
              </w:rPr>
            </w:pPr>
            <w:r w:rsidRPr="009D3F37">
              <w:rPr>
                <w:rFonts w:ascii="Times New Roman" w:hAnsi="Times New Roman" w:cs="Times New Roman"/>
                <w:sz w:val="16"/>
                <w:szCs w:val="16"/>
              </w:rPr>
              <w:t>2019.</w:t>
            </w:r>
          </w:p>
        </w:tc>
        <w:tc>
          <w:tcPr>
            <w:tcW w:w="1630" w:type="dxa"/>
            <w:vAlign w:val="center"/>
          </w:tcPr>
          <w:p w14:paraId="0B444A31" w14:textId="77777777" w:rsidR="00C5123B" w:rsidRPr="009D3F37" w:rsidRDefault="00C5123B" w:rsidP="00496BCB">
            <w:pPr>
              <w:jc w:val="center"/>
              <w:rPr>
                <w:rFonts w:ascii="Times New Roman" w:hAnsi="Times New Roman" w:cs="Times New Roman"/>
                <w:sz w:val="16"/>
                <w:szCs w:val="16"/>
              </w:rPr>
            </w:pPr>
            <w:r w:rsidRPr="009D3F37">
              <w:rPr>
                <w:rFonts w:ascii="Times New Roman" w:hAnsi="Times New Roman" w:cs="Times New Roman"/>
                <w:sz w:val="16"/>
                <w:szCs w:val="16"/>
              </w:rPr>
              <w:t>72,0</w:t>
            </w:r>
          </w:p>
        </w:tc>
        <w:tc>
          <w:tcPr>
            <w:tcW w:w="1942" w:type="dxa"/>
            <w:vAlign w:val="center"/>
          </w:tcPr>
          <w:p w14:paraId="55DEE782" w14:textId="1CC7934C" w:rsidR="00C5123B" w:rsidRPr="009D3F37" w:rsidRDefault="00C5123B" w:rsidP="00496BCB">
            <w:pPr>
              <w:jc w:val="center"/>
              <w:rPr>
                <w:rFonts w:ascii="Times New Roman" w:hAnsi="Times New Roman" w:cs="Times New Roman"/>
                <w:sz w:val="16"/>
                <w:szCs w:val="16"/>
              </w:rPr>
            </w:pPr>
            <w:r w:rsidRPr="009D3F37">
              <w:rPr>
                <w:rFonts w:ascii="Times New Roman" w:hAnsi="Times New Roman" w:cs="Times New Roman"/>
                <w:sz w:val="16"/>
                <w:szCs w:val="16"/>
              </w:rPr>
              <w:t>28,0</w:t>
            </w:r>
          </w:p>
        </w:tc>
      </w:tr>
      <w:tr w:rsidR="00C20FDF" w:rsidRPr="009D3F37" w14:paraId="486EBC58" w14:textId="77777777" w:rsidTr="00EA1C0E">
        <w:trPr>
          <w:trHeight w:val="406"/>
        </w:trPr>
        <w:tc>
          <w:tcPr>
            <w:tcW w:w="1137" w:type="dxa"/>
            <w:vAlign w:val="center"/>
          </w:tcPr>
          <w:p w14:paraId="2DEC312D" w14:textId="746FDF57" w:rsidR="00C20FDF" w:rsidRPr="009D3F37" w:rsidRDefault="00C20FDF" w:rsidP="00496BCB">
            <w:pPr>
              <w:rPr>
                <w:rFonts w:ascii="Times New Roman" w:hAnsi="Times New Roman" w:cs="Times New Roman"/>
                <w:sz w:val="16"/>
                <w:szCs w:val="16"/>
              </w:rPr>
            </w:pPr>
            <w:r>
              <w:rPr>
                <w:rFonts w:ascii="Times New Roman" w:hAnsi="Times New Roman" w:cs="Times New Roman"/>
                <w:sz w:val="16"/>
                <w:szCs w:val="16"/>
              </w:rPr>
              <w:t>2020.</w:t>
            </w:r>
          </w:p>
        </w:tc>
        <w:tc>
          <w:tcPr>
            <w:tcW w:w="1630" w:type="dxa"/>
            <w:vAlign w:val="center"/>
          </w:tcPr>
          <w:p w14:paraId="59276A21" w14:textId="3D0F22B2" w:rsidR="00C20FDF" w:rsidRPr="009D3F37" w:rsidRDefault="00C20FDF" w:rsidP="00496BCB">
            <w:pPr>
              <w:jc w:val="center"/>
              <w:rPr>
                <w:rFonts w:ascii="Times New Roman" w:hAnsi="Times New Roman" w:cs="Times New Roman"/>
                <w:sz w:val="16"/>
                <w:szCs w:val="16"/>
              </w:rPr>
            </w:pPr>
            <w:r>
              <w:rPr>
                <w:rFonts w:ascii="Times New Roman" w:hAnsi="Times New Roman" w:cs="Times New Roman"/>
                <w:sz w:val="16"/>
                <w:szCs w:val="16"/>
              </w:rPr>
              <w:t>63,6</w:t>
            </w:r>
          </w:p>
        </w:tc>
        <w:tc>
          <w:tcPr>
            <w:tcW w:w="1942" w:type="dxa"/>
            <w:vAlign w:val="center"/>
          </w:tcPr>
          <w:p w14:paraId="581F6B93" w14:textId="70B0B096" w:rsidR="00C20FDF" w:rsidRPr="009D3F37" w:rsidRDefault="00C20FDF" w:rsidP="00496BCB">
            <w:pPr>
              <w:jc w:val="center"/>
              <w:rPr>
                <w:rFonts w:ascii="Times New Roman" w:hAnsi="Times New Roman" w:cs="Times New Roman"/>
                <w:sz w:val="16"/>
                <w:szCs w:val="16"/>
              </w:rPr>
            </w:pPr>
            <w:r>
              <w:rPr>
                <w:rFonts w:ascii="Times New Roman" w:hAnsi="Times New Roman" w:cs="Times New Roman"/>
                <w:sz w:val="16"/>
                <w:szCs w:val="16"/>
              </w:rPr>
              <w:t>36,4</w:t>
            </w:r>
          </w:p>
        </w:tc>
      </w:tr>
    </w:tbl>
    <w:p w14:paraId="77C2F36D" w14:textId="77777777" w:rsidR="00FC59A1" w:rsidRPr="00C873CE" w:rsidRDefault="00FC59A1" w:rsidP="005A7FF0">
      <w:pPr>
        <w:spacing w:line="240" w:lineRule="auto"/>
        <w:ind w:firstLine="360"/>
        <w:jc w:val="both"/>
        <w:rPr>
          <w:rFonts w:ascii="Times New Roman" w:hAnsi="Times New Roman" w:cs="Times New Roman"/>
          <w:sz w:val="24"/>
        </w:rPr>
      </w:pPr>
    </w:p>
    <w:p w14:paraId="2D5F616A" w14:textId="436E4111" w:rsidR="00874854" w:rsidRPr="00C873CE" w:rsidRDefault="00FC59A1" w:rsidP="00FA4D17">
      <w:pPr>
        <w:spacing w:line="240" w:lineRule="auto"/>
        <w:ind w:firstLine="360"/>
        <w:jc w:val="both"/>
        <w:rPr>
          <w:rFonts w:ascii="Times New Roman" w:hAnsi="Times New Roman" w:cs="Times New Roman"/>
          <w:sz w:val="24"/>
        </w:rPr>
      </w:pPr>
      <w:r w:rsidRPr="00C873CE">
        <w:rPr>
          <w:rFonts w:ascii="Times New Roman" w:hAnsi="Times New Roman" w:cs="Times New Roman"/>
          <w:sz w:val="24"/>
        </w:rPr>
        <w:t>O</w:t>
      </w:r>
      <w:r w:rsidR="00874854" w:rsidRPr="00C873CE">
        <w:rPr>
          <w:rFonts w:ascii="Times New Roman" w:hAnsi="Times New Roman" w:cs="Times New Roman"/>
          <w:sz w:val="24"/>
        </w:rPr>
        <w:t xml:space="preserve">snovne strukturalne prepreke i izazovi na koje nailaze žene u usponu do najviših mjesta odlučivanja vrlo su složene. One su uglavnom vrlo usko vezane za rodne stereotipe i najčešće se odnose na neravnopravnost u podjeli obveza u obitelji i usklađivanju privatnih i poslovnih obveza, kultura dugih radnih sati i nestalnost radnog vremena, rodno uvjetovane kritike i neprijateljstvo u radnom okruženju, dokazivanje liderskih sposobnosti izgrađenih na modelu muškog načina vođenja i istovremeno pokazivanje očekivanih „ženskih karakteristika“ kao što su toplina i razumijevanje u komunikaciji. Ostale, specifične prepreke vezane su za specifičnosti u određenim područjima. Tako primjerice  u domeni javnog političkog djelovanja, žene su češće izvrgnute uznemiravanju, online nasilju i kriticizmu, a dokazivanje sposobnosti vođenja i vještina političkog promišljanja za njih je dugotrajan i težak proces. Mali je broj onih političkih stranaka koje svojim internim aktima reguliraju ravnopravnost žena i muškaraca na političkoj sceni. </w:t>
      </w:r>
    </w:p>
    <w:p w14:paraId="3F28E365" w14:textId="77777777" w:rsidR="00874854" w:rsidRPr="00C873CE" w:rsidRDefault="00874854" w:rsidP="00FA4D17">
      <w:pPr>
        <w:spacing w:line="240" w:lineRule="auto"/>
        <w:ind w:firstLine="360"/>
        <w:jc w:val="both"/>
        <w:rPr>
          <w:rFonts w:ascii="Times New Roman" w:hAnsi="Times New Roman" w:cs="Times New Roman"/>
          <w:sz w:val="24"/>
        </w:rPr>
      </w:pPr>
      <w:r w:rsidRPr="00C873CE">
        <w:rPr>
          <w:rFonts w:ascii="Times New Roman" w:hAnsi="Times New Roman" w:cs="Times New Roman"/>
          <w:sz w:val="24"/>
        </w:rPr>
        <w:t xml:space="preserve">Predstojeće razdoblje će u pogledu povećanja zastupljenosti žena na mjestima odlučivanja donijeti daljnje izazove i potrebe za širenjem strateškog i zakonskog okvira, prije svega u </w:t>
      </w:r>
      <w:r w:rsidRPr="00C873CE">
        <w:rPr>
          <w:rFonts w:ascii="Times New Roman" w:hAnsi="Times New Roman" w:cs="Times New Roman"/>
          <w:sz w:val="24"/>
        </w:rPr>
        <w:lastRenderedPageBreak/>
        <w:t>mogućem uvođenju i zakonskom reguliranju obveze poštivanja naizmjeničnog poretka muškaraca i žena na izbornim listama, kao sljedeća faza nakon napuštanja tzv. „modela kvota“.</w:t>
      </w:r>
    </w:p>
    <w:p w14:paraId="1EA862E6" w14:textId="74925BD8" w:rsidR="00874854" w:rsidRPr="00C873CE" w:rsidRDefault="00874854" w:rsidP="00FA4D17">
      <w:pPr>
        <w:spacing w:line="240" w:lineRule="auto"/>
        <w:ind w:firstLine="360"/>
        <w:jc w:val="both"/>
        <w:rPr>
          <w:rFonts w:ascii="Times New Roman" w:hAnsi="Times New Roman" w:cs="Times New Roman"/>
          <w:sz w:val="24"/>
        </w:rPr>
      </w:pPr>
      <w:r w:rsidRPr="00C873CE">
        <w:rPr>
          <w:rFonts w:ascii="Times New Roman" w:hAnsi="Times New Roman" w:cs="Times New Roman"/>
          <w:sz w:val="24"/>
        </w:rPr>
        <w:t xml:space="preserve">Uz navedeno, nastavit će se upoznavanje javnosti i usklađivanje zakonodavstva i nacionalne prakse s dokumentima Vijeća Europe, Europske komisije i </w:t>
      </w:r>
      <w:r w:rsidR="005A2DCC" w:rsidRPr="00C873CE">
        <w:rPr>
          <w:rFonts w:ascii="Times New Roman" w:hAnsi="Times New Roman" w:cs="Times New Roman"/>
          <w:sz w:val="24"/>
        </w:rPr>
        <w:t>Europskog p</w:t>
      </w:r>
      <w:r w:rsidRPr="00C873CE">
        <w:rPr>
          <w:rFonts w:ascii="Times New Roman" w:hAnsi="Times New Roman" w:cs="Times New Roman"/>
          <w:sz w:val="24"/>
        </w:rPr>
        <w:t>arlamenta</w:t>
      </w:r>
      <w:r w:rsidR="005A2DCC" w:rsidRPr="00C873CE">
        <w:rPr>
          <w:rFonts w:ascii="Times New Roman" w:hAnsi="Times New Roman" w:cs="Times New Roman"/>
          <w:sz w:val="24"/>
        </w:rPr>
        <w:t>.</w:t>
      </w:r>
    </w:p>
    <w:p w14:paraId="6C142A5E" w14:textId="1EBEEC71" w:rsidR="004D529C" w:rsidRDefault="00E20739" w:rsidP="00544A8F">
      <w:pPr>
        <w:pStyle w:val="box459192"/>
        <w:ind w:firstLine="360"/>
        <w:jc w:val="both"/>
      </w:pPr>
      <w:r w:rsidRPr="00C873CE">
        <w:t xml:space="preserve">Nadzor nad primjenom propisa iz područja radnih odnosa obavlja </w:t>
      </w:r>
      <w:r w:rsidR="00AF130C">
        <w:t>inspekcija rada Državnog inspektorata, ako posebnim zakonom nije drugačije propisano, a koja pojedine podatke i prekršaje utvrđene inspekcijskim nadzorima iskazuje po spolu.</w:t>
      </w:r>
    </w:p>
    <w:p w14:paraId="31CDC7DF" w14:textId="56430528" w:rsidR="00B17903" w:rsidRPr="00C873CE" w:rsidRDefault="00231B13" w:rsidP="00FA4D17">
      <w:pPr>
        <w:pStyle w:val="box459192"/>
        <w:ind w:firstLine="360"/>
        <w:jc w:val="both"/>
      </w:pPr>
      <w:r w:rsidRPr="00C873CE">
        <w:t>Nadalje, n</w:t>
      </w:r>
      <w:r w:rsidR="00EF67B3" w:rsidRPr="00C873CE">
        <w:t>adzirući primjenu odredbi Zakona o radu inspektori rada</w:t>
      </w:r>
      <w:r w:rsidR="00E4713B" w:rsidRPr="00C873CE">
        <w:t xml:space="preserve"> su u izvještajnom </w:t>
      </w:r>
      <w:r w:rsidR="00F560E2">
        <w:t>razdoblju</w:t>
      </w:r>
      <w:r w:rsidR="00EF67B3" w:rsidRPr="00C873CE">
        <w:t xml:space="preserve"> pokrenuli prekršajne postupke jer su u obavljenim inspekcijskim nadzorima utvrdili osnovanu sumnju u počinjenje sljedećih prekršaja koji se potencijalno odnose na predmetnu problematiku</w:t>
      </w:r>
      <w:r w:rsidR="00E4713B" w:rsidRPr="00C873CE">
        <w:t xml:space="preserve"> (nepravilnosti vezane za ugovor o radu, radni odnos, otkaz …)</w:t>
      </w:r>
      <w:r w:rsidR="00EF67B3" w:rsidRPr="00C873CE">
        <w:t>:</w:t>
      </w:r>
    </w:p>
    <w:tbl>
      <w:tblPr>
        <w:tblStyle w:val="Reetkatablice"/>
        <w:tblW w:w="9214" w:type="dxa"/>
        <w:tblInd w:w="-147" w:type="dxa"/>
        <w:tblLayout w:type="fixed"/>
        <w:tblLook w:val="04A0" w:firstRow="1" w:lastRow="0" w:firstColumn="1" w:lastColumn="0" w:noHBand="0" w:noVBand="1"/>
      </w:tblPr>
      <w:tblGrid>
        <w:gridCol w:w="3544"/>
        <w:gridCol w:w="1134"/>
        <w:gridCol w:w="1134"/>
        <w:gridCol w:w="3402"/>
      </w:tblGrid>
      <w:tr w:rsidR="00EF67B3" w:rsidRPr="009D3F37" w14:paraId="7C338728" w14:textId="77777777" w:rsidTr="00351083">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279A63E" w14:textId="7062705B" w:rsidR="00EF67B3" w:rsidRPr="005C7CB9" w:rsidRDefault="005C7CB9" w:rsidP="00496BCB">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P</w:t>
            </w:r>
            <w:r w:rsidR="00EF67B3" w:rsidRPr="005C7CB9">
              <w:rPr>
                <w:rFonts w:ascii="Times New Roman" w:hAnsi="Times New Roman" w:cs="Times New Roman"/>
                <w:b/>
                <w:bCs/>
                <w:sz w:val="16"/>
                <w:szCs w:val="16"/>
              </w:rPr>
              <w:t>ovrede propisa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EB810C" w14:textId="77777777" w:rsidR="00EF67B3" w:rsidRPr="005C7CB9" w:rsidRDefault="00EF67B3" w:rsidP="00496BCB">
            <w:pPr>
              <w:spacing w:after="0" w:line="240" w:lineRule="auto"/>
              <w:jc w:val="center"/>
              <w:rPr>
                <w:rFonts w:ascii="Times New Roman" w:hAnsi="Times New Roman" w:cs="Times New Roman"/>
                <w:b/>
                <w:bCs/>
                <w:sz w:val="16"/>
                <w:szCs w:val="16"/>
              </w:rPr>
            </w:pPr>
            <w:r w:rsidRPr="005C7CB9">
              <w:rPr>
                <w:rFonts w:ascii="Times New Roman" w:hAnsi="Times New Roman" w:cs="Times New Roman"/>
                <w:b/>
                <w:bCs/>
                <w:sz w:val="16"/>
                <w:szCs w:val="16"/>
              </w:rPr>
              <w:t>2019.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C2921D" w14:textId="77777777" w:rsidR="00EF67B3" w:rsidRPr="005C7CB9" w:rsidRDefault="00EF67B3" w:rsidP="00496BCB">
            <w:pPr>
              <w:spacing w:after="0" w:line="240" w:lineRule="auto"/>
              <w:jc w:val="center"/>
              <w:rPr>
                <w:rFonts w:ascii="Times New Roman" w:hAnsi="Times New Roman" w:cs="Times New Roman"/>
                <w:b/>
                <w:bCs/>
                <w:sz w:val="16"/>
                <w:szCs w:val="16"/>
              </w:rPr>
            </w:pPr>
            <w:r w:rsidRPr="005C7CB9">
              <w:rPr>
                <w:rFonts w:ascii="Times New Roman" w:hAnsi="Times New Roman" w:cs="Times New Roman"/>
                <w:b/>
                <w:bCs/>
                <w:sz w:val="16"/>
                <w:szCs w:val="16"/>
              </w:rPr>
              <w:t>2020.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B6C1376" w14:textId="77777777" w:rsidR="00EF67B3" w:rsidRPr="005C7CB9" w:rsidRDefault="00EF67B3" w:rsidP="00496BCB">
            <w:pPr>
              <w:spacing w:after="0" w:line="240" w:lineRule="auto"/>
              <w:jc w:val="center"/>
              <w:rPr>
                <w:rFonts w:ascii="Times New Roman" w:hAnsi="Times New Roman" w:cs="Times New Roman"/>
                <w:b/>
                <w:bCs/>
                <w:sz w:val="16"/>
                <w:szCs w:val="16"/>
              </w:rPr>
            </w:pPr>
            <w:r w:rsidRPr="005C7CB9">
              <w:rPr>
                <w:rFonts w:ascii="Times New Roman" w:hAnsi="Times New Roman" w:cs="Times New Roman"/>
                <w:b/>
                <w:bCs/>
                <w:sz w:val="16"/>
                <w:szCs w:val="16"/>
              </w:rPr>
              <w:t>ukupno</w:t>
            </w:r>
          </w:p>
        </w:tc>
      </w:tr>
      <w:tr w:rsidR="00EF67B3" w:rsidRPr="009D3F37" w14:paraId="763B7421" w14:textId="77777777" w:rsidTr="00351083">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FD4FBF2" w14:textId="74EEABF8" w:rsidR="00EF67B3" w:rsidRPr="009D3F37" w:rsidRDefault="00EF67B3" w:rsidP="00496BCB">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čl. 14. st. 3. Za</w:t>
            </w:r>
            <w:r w:rsidR="00DD4FC9" w:rsidRPr="009D3F37">
              <w:rPr>
                <w:rFonts w:ascii="Times New Roman" w:hAnsi="Times New Roman" w:cs="Times New Roman"/>
                <w:sz w:val="16"/>
                <w:szCs w:val="16"/>
              </w:rPr>
              <w:t>kona o radu</w:t>
            </w:r>
            <w:r w:rsidRPr="009D3F37">
              <w:rPr>
                <w:rFonts w:ascii="Times New Roman" w:hAnsi="Times New Roman" w:cs="Times New Roman"/>
                <w:sz w:val="16"/>
                <w:szCs w:val="16"/>
              </w:rPr>
              <w:t xml:space="preserve">, kažnjivo po čl. 229. tč. 3. i st. 2. </w:t>
            </w:r>
            <w:r w:rsidR="00DD4FC9" w:rsidRPr="009D3F37">
              <w:rPr>
                <w:rFonts w:ascii="Times New Roman" w:hAnsi="Times New Roman" w:cs="Times New Roman"/>
                <w:sz w:val="16"/>
                <w:szCs w:val="16"/>
              </w:rPr>
              <w:t>istog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D25AD8" w14:textId="77777777" w:rsidR="00EF67B3" w:rsidRPr="009D3F37" w:rsidRDefault="00EF67B3" w:rsidP="00496BCB">
            <w:pPr>
              <w:spacing w:after="0" w:line="240" w:lineRule="auto"/>
              <w:jc w:val="center"/>
              <w:rPr>
                <w:rFonts w:ascii="Times New Roman" w:hAnsi="Times New Roman" w:cs="Times New Roman"/>
                <w:i/>
                <w:sz w:val="16"/>
                <w:szCs w:val="16"/>
              </w:rPr>
            </w:pPr>
            <w:r w:rsidRPr="009D3F37">
              <w:rPr>
                <w:rFonts w:ascii="Times New Roman" w:hAnsi="Times New Roman" w:cs="Times New Roman"/>
                <w:i/>
                <w:sz w:val="16"/>
                <w:szCs w:val="16"/>
              </w:rPr>
              <w:t>584</w:t>
            </w:r>
          </w:p>
          <w:p w14:paraId="08F3C17A" w14:textId="77777777" w:rsidR="00EF67B3" w:rsidRPr="009D3F37" w:rsidRDefault="00EF67B3" w:rsidP="00496BCB">
            <w:pPr>
              <w:spacing w:after="0" w:line="240" w:lineRule="auto"/>
              <w:jc w:val="center"/>
              <w:rPr>
                <w:rFonts w:ascii="Times New Roman" w:hAnsi="Times New Roman" w:cs="Times New Roman"/>
                <w:i/>
                <w:sz w:val="16"/>
                <w:szCs w:val="16"/>
              </w:rPr>
            </w:pPr>
            <w:r w:rsidRPr="009D3F37">
              <w:rPr>
                <w:rFonts w:ascii="Times New Roman" w:hAnsi="Times New Roman" w:cs="Times New Roman"/>
                <w:i/>
                <w:sz w:val="16"/>
                <w:szCs w:val="16"/>
              </w:rPr>
              <w:t>(počinjenih u odnosu na 396 muškaraca i 326 žena)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5210DB" w14:textId="77777777" w:rsidR="00EF67B3" w:rsidRPr="009D3F37" w:rsidRDefault="00EF67B3" w:rsidP="00496BCB">
            <w:pPr>
              <w:spacing w:after="0" w:line="240" w:lineRule="auto"/>
              <w:jc w:val="center"/>
              <w:rPr>
                <w:rFonts w:ascii="Times New Roman" w:hAnsi="Times New Roman" w:cs="Times New Roman"/>
                <w:i/>
                <w:sz w:val="16"/>
                <w:szCs w:val="16"/>
              </w:rPr>
            </w:pPr>
            <w:r w:rsidRPr="009D3F37">
              <w:rPr>
                <w:rFonts w:ascii="Times New Roman" w:hAnsi="Times New Roman" w:cs="Times New Roman"/>
                <w:i/>
                <w:sz w:val="16"/>
                <w:szCs w:val="16"/>
              </w:rPr>
              <w:t>472</w:t>
            </w:r>
          </w:p>
          <w:p w14:paraId="095D697E" w14:textId="77777777" w:rsidR="00EF67B3" w:rsidRPr="009D3F37" w:rsidRDefault="00EF67B3" w:rsidP="00496BCB">
            <w:pPr>
              <w:spacing w:after="0" w:line="240" w:lineRule="auto"/>
              <w:jc w:val="center"/>
              <w:rPr>
                <w:rFonts w:ascii="Times New Roman" w:hAnsi="Times New Roman" w:cs="Times New Roman"/>
                <w:i/>
                <w:sz w:val="16"/>
                <w:szCs w:val="16"/>
              </w:rPr>
            </w:pPr>
            <w:r w:rsidRPr="009D3F37">
              <w:rPr>
                <w:rFonts w:ascii="Times New Roman" w:hAnsi="Times New Roman" w:cs="Times New Roman"/>
                <w:i/>
                <w:sz w:val="16"/>
                <w:szCs w:val="16"/>
              </w:rPr>
              <w:t>(počinjenih u odnosu na 307 muškaraca i 226 žena)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FA4C8A2" w14:textId="77777777" w:rsidR="00EF67B3" w:rsidRPr="009D3F37" w:rsidRDefault="00EF67B3" w:rsidP="00496BCB">
            <w:pPr>
              <w:spacing w:after="0" w:line="240" w:lineRule="auto"/>
              <w:jc w:val="center"/>
              <w:rPr>
                <w:rFonts w:ascii="Times New Roman" w:hAnsi="Times New Roman" w:cs="Times New Roman"/>
                <w:i/>
                <w:sz w:val="16"/>
                <w:szCs w:val="16"/>
              </w:rPr>
            </w:pPr>
            <w:r w:rsidRPr="009D3F37">
              <w:rPr>
                <w:rFonts w:ascii="Times New Roman" w:hAnsi="Times New Roman" w:cs="Times New Roman"/>
                <w:i/>
                <w:sz w:val="16"/>
                <w:szCs w:val="16"/>
              </w:rPr>
              <w:t>1.056</w:t>
            </w:r>
          </w:p>
          <w:p w14:paraId="4FB1E217" w14:textId="77777777" w:rsidR="00EF67B3" w:rsidRPr="009D3F37" w:rsidRDefault="00EF67B3" w:rsidP="00496BCB">
            <w:pPr>
              <w:spacing w:after="0" w:line="240" w:lineRule="auto"/>
              <w:jc w:val="center"/>
              <w:rPr>
                <w:rFonts w:ascii="Times New Roman" w:hAnsi="Times New Roman" w:cs="Times New Roman"/>
                <w:i/>
                <w:sz w:val="16"/>
                <w:szCs w:val="16"/>
              </w:rPr>
            </w:pPr>
            <w:r w:rsidRPr="009D3F37">
              <w:rPr>
                <w:rFonts w:ascii="Times New Roman" w:hAnsi="Times New Roman" w:cs="Times New Roman"/>
                <w:i/>
                <w:sz w:val="16"/>
                <w:szCs w:val="16"/>
              </w:rPr>
              <w:t>(počinjenih u odnosu na 703 muškarca i 552 žene)</w:t>
            </w:r>
          </w:p>
        </w:tc>
      </w:tr>
      <w:tr w:rsidR="00EF67B3" w:rsidRPr="009D3F37" w14:paraId="33AEE5E5" w14:textId="77777777" w:rsidTr="00351083">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1E305C8" w14:textId="35413181" w:rsidR="00EF67B3" w:rsidRPr="009D3F37" w:rsidRDefault="00EF67B3" w:rsidP="00496BCB">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 xml:space="preserve">čl. 25. st. 1. </w:t>
            </w:r>
            <w:r w:rsidR="00DD4FC9" w:rsidRPr="009D3F37">
              <w:rPr>
                <w:rFonts w:ascii="Times New Roman" w:hAnsi="Times New Roman" w:cs="Times New Roman"/>
                <w:sz w:val="16"/>
                <w:szCs w:val="16"/>
              </w:rPr>
              <w:t>Zakona o radu</w:t>
            </w:r>
            <w:r w:rsidRPr="009D3F37">
              <w:rPr>
                <w:rFonts w:ascii="Times New Roman" w:hAnsi="Times New Roman" w:cs="Times New Roman"/>
                <w:sz w:val="16"/>
                <w:szCs w:val="16"/>
              </w:rPr>
              <w:t>, kažnjivo po čl. 228. tč. 3. i st. 2</w:t>
            </w:r>
            <w:r w:rsidR="00DD4FC9" w:rsidRPr="009D3F37">
              <w:rPr>
                <w:rFonts w:ascii="Times New Roman" w:hAnsi="Times New Roman" w:cs="Times New Roman"/>
                <w:sz w:val="16"/>
                <w:szCs w:val="16"/>
              </w:rPr>
              <w:t>. istog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61A3CB" w14:textId="77777777" w:rsidR="00EF67B3" w:rsidRPr="009D3F37" w:rsidRDefault="00EF67B3" w:rsidP="00496BCB">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D5904C" w14:textId="77777777" w:rsidR="00EF67B3" w:rsidRPr="009D3F37" w:rsidRDefault="00EF67B3" w:rsidP="00496BCB">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D0D5626" w14:textId="77777777" w:rsidR="00EF67B3" w:rsidRPr="009D3F37" w:rsidRDefault="00EF67B3" w:rsidP="00496BCB">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3</w:t>
            </w:r>
          </w:p>
        </w:tc>
      </w:tr>
      <w:tr w:rsidR="00EF67B3" w:rsidRPr="009D3F37" w14:paraId="2400567D" w14:textId="77777777" w:rsidTr="00351083">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7B63FDB" w14:textId="2E0B9574" w:rsidR="00EF67B3" w:rsidRPr="009D3F37" w:rsidRDefault="00EF67B3" w:rsidP="00496BCB">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 xml:space="preserve">čl. 30. st. 1. </w:t>
            </w:r>
            <w:r w:rsidR="00DD4FC9" w:rsidRPr="009D3F37">
              <w:rPr>
                <w:rFonts w:ascii="Times New Roman" w:hAnsi="Times New Roman" w:cs="Times New Roman"/>
                <w:sz w:val="16"/>
                <w:szCs w:val="16"/>
              </w:rPr>
              <w:t>Zakona o radu</w:t>
            </w:r>
            <w:r w:rsidRPr="009D3F37">
              <w:rPr>
                <w:rFonts w:ascii="Times New Roman" w:hAnsi="Times New Roman" w:cs="Times New Roman"/>
                <w:sz w:val="16"/>
                <w:szCs w:val="16"/>
              </w:rPr>
              <w:t xml:space="preserve">, kažnjivo po čl. 229. tč. 8. i st. 2. </w:t>
            </w:r>
            <w:r w:rsidR="00DD4FC9" w:rsidRPr="009D3F37">
              <w:rPr>
                <w:rFonts w:ascii="Times New Roman" w:hAnsi="Times New Roman" w:cs="Times New Roman"/>
                <w:sz w:val="16"/>
                <w:szCs w:val="16"/>
              </w:rPr>
              <w:t>istog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BCA135" w14:textId="77777777" w:rsidR="00EF67B3" w:rsidRPr="009D3F37" w:rsidRDefault="00EF67B3" w:rsidP="00496BCB">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813044" w14:textId="77777777" w:rsidR="00EF67B3" w:rsidRPr="009D3F37" w:rsidRDefault="00EF67B3" w:rsidP="00496BCB">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7257B84" w14:textId="77777777" w:rsidR="00EF67B3" w:rsidRPr="009D3F37" w:rsidRDefault="00EF67B3" w:rsidP="00496BCB">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1</w:t>
            </w:r>
          </w:p>
        </w:tc>
      </w:tr>
      <w:tr w:rsidR="00EF67B3" w:rsidRPr="009D3F37" w14:paraId="6051B1D3" w14:textId="77777777" w:rsidTr="00351083">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C02C397" w14:textId="4F1A7119" w:rsidR="00EF67B3" w:rsidRPr="009D3F37" w:rsidRDefault="00EF67B3" w:rsidP="00496BCB">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 xml:space="preserve">čl. 34. st. 1. </w:t>
            </w:r>
            <w:r w:rsidR="00DD4FC9" w:rsidRPr="009D3F37">
              <w:rPr>
                <w:rFonts w:ascii="Times New Roman" w:hAnsi="Times New Roman" w:cs="Times New Roman"/>
                <w:sz w:val="16"/>
                <w:szCs w:val="16"/>
              </w:rPr>
              <w:t>Zakona o radu</w:t>
            </w:r>
            <w:r w:rsidRPr="009D3F37">
              <w:rPr>
                <w:rFonts w:ascii="Times New Roman" w:hAnsi="Times New Roman" w:cs="Times New Roman"/>
                <w:sz w:val="16"/>
                <w:szCs w:val="16"/>
              </w:rPr>
              <w:t xml:space="preserve">, kažnjivo po čl. 229. tč. 9. i st. 2. </w:t>
            </w:r>
            <w:r w:rsidR="00DD4FC9" w:rsidRPr="009D3F37">
              <w:rPr>
                <w:rFonts w:ascii="Times New Roman" w:hAnsi="Times New Roman" w:cs="Times New Roman"/>
                <w:sz w:val="16"/>
                <w:szCs w:val="16"/>
              </w:rPr>
              <w:t>istog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164AF3" w14:textId="77777777" w:rsidR="00EF67B3" w:rsidRPr="009D3F37" w:rsidRDefault="00EF67B3" w:rsidP="00496BCB">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4636F9" w14:textId="77777777" w:rsidR="00EF67B3" w:rsidRPr="009D3F37" w:rsidRDefault="00EF67B3" w:rsidP="00496BCB">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3B7E179" w14:textId="77777777" w:rsidR="00EF67B3" w:rsidRPr="009D3F37" w:rsidRDefault="00EF67B3" w:rsidP="00496BCB">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8</w:t>
            </w:r>
          </w:p>
        </w:tc>
      </w:tr>
      <w:tr w:rsidR="00EF67B3" w:rsidRPr="009D3F37" w14:paraId="263B8B91" w14:textId="77777777" w:rsidTr="00351083">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91FE7CF" w14:textId="59A341A0" w:rsidR="00EF67B3" w:rsidRPr="009D3F37" w:rsidRDefault="00EF67B3" w:rsidP="00496BCB">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 xml:space="preserve">čl. 30. st. 2. </w:t>
            </w:r>
            <w:r w:rsidR="00DD4FC9" w:rsidRPr="009D3F37">
              <w:rPr>
                <w:rFonts w:ascii="Times New Roman" w:hAnsi="Times New Roman" w:cs="Times New Roman"/>
                <w:sz w:val="16"/>
                <w:szCs w:val="16"/>
              </w:rPr>
              <w:t>Zakona o radu</w:t>
            </w:r>
            <w:r w:rsidRPr="009D3F37">
              <w:rPr>
                <w:rFonts w:ascii="Times New Roman" w:hAnsi="Times New Roman" w:cs="Times New Roman"/>
                <w:sz w:val="16"/>
                <w:szCs w:val="16"/>
              </w:rPr>
              <w:t xml:space="preserve">, kažnjivo po čl. 228. tč. 5. i st. 2. </w:t>
            </w:r>
            <w:r w:rsidR="00DD4FC9" w:rsidRPr="009D3F37">
              <w:rPr>
                <w:rFonts w:ascii="Times New Roman" w:hAnsi="Times New Roman" w:cs="Times New Roman"/>
                <w:sz w:val="16"/>
                <w:szCs w:val="16"/>
              </w:rPr>
              <w:t>istog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0CC937" w14:textId="77777777" w:rsidR="00EF67B3" w:rsidRPr="009D3F37" w:rsidRDefault="00EF67B3" w:rsidP="00496BCB">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9014BA" w14:textId="77777777" w:rsidR="00EF67B3" w:rsidRPr="009D3F37" w:rsidRDefault="00EF67B3" w:rsidP="00496BCB">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B7803ED" w14:textId="77777777" w:rsidR="00EF67B3" w:rsidRPr="009D3F37" w:rsidRDefault="00EF67B3" w:rsidP="00496BCB">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w:t>
            </w:r>
          </w:p>
        </w:tc>
      </w:tr>
      <w:tr w:rsidR="00EF67B3" w:rsidRPr="009D3F37" w14:paraId="400A64F0" w14:textId="77777777" w:rsidTr="00351083">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56605CD" w14:textId="31E61439" w:rsidR="00EF67B3" w:rsidRPr="009D3F37" w:rsidRDefault="00EF67B3" w:rsidP="00496BCB">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 xml:space="preserve">čl. 36. st. 1. i 2. </w:t>
            </w:r>
            <w:r w:rsidR="00DD4FC9" w:rsidRPr="009D3F37">
              <w:rPr>
                <w:rFonts w:ascii="Times New Roman" w:hAnsi="Times New Roman" w:cs="Times New Roman"/>
                <w:sz w:val="16"/>
                <w:szCs w:val="16"/>
              </w:rPr>
              <w:t>Zakona o radu</w:t>
            </w:r>
            <w:r w:rsidRPr="009D3F37">
              <w:rPr>
                <w:rFonts w:ascii="Times New Roman" w:hAnsi="Times New Roman" w:cs="Times New Roman"/>
                <w:sz w:val="16"/>
                <w:szCs w:val="16"/>
              </w:rPr>
              <w:t xml:space="preserve">, kažnjivo po čl. 228. tč. 6. i st. 2. </w:t>
            </w:r>
            <w:r w:rsidR="00DD4FC9" w:rsidRPr="009D3F37">
              <w:rPr>
                <w:rFonts w:ascii="Times New Roman" w:hAnsi="Times New Roman" w:cs="Times New Roman"/>
                <w:sz w:val="16"/>
                <w:szCs w:val="16"/>
              </w:rPr>
              <w:t xml:space="preserve">istog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F9784B" w14:textId="77777777" w:rsidR="00EF67B3" w:rsidRPr="009D3F37" w:rsidRDefault="00EF67B3" w:rsidP="00496BCB">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88A187" w14:textId="77777777" w:rsidR="00EF67B3" w:rsidRPr="009D3F37" w:rsidRDefault="00EF67B3" w:rsidP="00496BCB">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AA96813" w14:textId="77777777" w:rsidR="00EF67B3" w:rsidRPr="009D3F37" w:rsidRDefault="00EF67B3" w:rsidP="00496BCB">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1</w:t>
            </w:r>
          </w:p>
        </w:tc>
      </w:tr>
      <w:tr w:rsidR="00EF67B3" w:rsidRPr="009D3F37" w14:paraId="38191121" w14:textId="77777777" w:rsidTr="00351083">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9CF2254" w14:textId="14096178" w:rsidR="00EF67B3" w:rsidRPr="009D3F37" w:rsidRDefault="00EF67B3" w:rsidP="00496BCB">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 xml:space="preserve">čl. 41. st. 1. </w:t>
            </w:r>
            <w:r w:rsidR="00DD4FC9" w:rsidRPr="009D3F37">
              <w:rPr>
                <w:rFonts w:ascii="Times New Roman" w:hAnsi="Times New Roman" w:cs="Times New Roman"/>
                <w:sz w:val="16"/>
                <w:szCs w:val="16"/>
              </w:rPr>
              <w:t>Zakona o radu</w:t>
            </w:r>
            <w:r w:rsidRPr="009D3F37">
              <w:rPr>
                <w:rFonts w:ascii="Times New Roman" w:hAnsi="Times New Roman" w:cs="Times New Roman"/>
                <w:sz w:val="16"/>
                <w:szCs w:val="16"/>
              </w:rPr>
              <w:t xml:space="preserve">, kažnjivo po čl. 228. tč. 8. i st. 2. </w:t>
            </w:r>
            <w:r w:rsidR="00DD4FC9" w:rsidRPr="009D3F37">
              <w:rPr>
                <w:rFonts w:ascii="Times New Roman" w:hAnsi="Times New Roman" w:cs="Times New Roman"/>
                <w:sz w:val="16"/>
                <w:szCs w:val="16"/>
              </w:rPr>
              <w:t>istog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64D3DF" w14:textId="77777777" w:rsidR="00EF67B3" w:rsidRPr="009D3F37" w:rsidRDefault="00EF67B3" w:rsidP="00496BCB">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20E64F" w14:textId="77777777" w:rsidR="00EF67B3" w:rsidRPr="009D3F37" w:rsidRDefault="00EF67B3" w:rsidP="00496BCB">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E302571" w14:textId="77777777" w:rsidR="00EF67B3" w:rsidRPr="009D3F37" w:rsidRDefault="00EF67B3" w:rsidP="00496BCB">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w:t>
            </w:r>
          </w:p>
        </w:tc>
      </w:tr>
      <w:tr w:rsidR="00EF67B3" w:rsidRPr="009D3F37" w14:paraId="36E3CFFB" w14:textId="77777777" w:rsidTr="00351083">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4B2F7DB" w14:textId="089C9210" w:rsidR="00EF67B3" w:rsidRPr="009D3F37" w:rsidRDefault="00EF67B3" w:rsidP="00496BCB">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 xml:space="preserve">čl. 120. </w:t>
            </w:r>
            <w:r w:rsidR="00DD4FC9" w:rsidRPr="009D3F37">
              <w:rPr>
                <w:rFonts w:ascii="Times New Roman" w:hAnsi="Times New Roman" w:cs="Times New Roman"/>
                <w:sz w:val="16"/>
                <w:szCs w:val="16"/>
              </w:rPr>
              <w:t>Zakona o radu</w:t>
            </w:r>
            <w:r w:rsidRPr="009D3F37">
              <w:rPr>
                <w:rFonts w:ascii="Times New Roman" w:hAnsi="Times New Roman" w:cs="Times New Roman"/>
                <w:sz w:val="16"/>
                <w:szCs w:val="16"/>
              </w:rPr>
              <w:t xml:space="preserve">, kažnjivo po čl. 229. tč. 35. i st. 2. </w:t>
            </w:r>
            <w:r w:rsidR="00DD4FC9" w:rsidRPr="009D3F37">
              <w:rPr>
                <w:rFonts w:ascii="Times New Roman" w:hAnsi="Times New Roman" w:cs="Times New Roman"/>
                <w:sz w:val="16"/>
                <w:szCs w:val="16"/>
              </w:rPr>
              <w:t>istog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DB505E" w14:textId="77777777" w:rsidR="00EF67B3" w:rsidRPr="009D3F37" w:rsidRDefault="00EF67B3" w:rsidP="00496BCB">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A70EC1" w14:textId="77777777" w:rsidR="00EF67B3" w:rsidRPr="009D3F37" w:rsidRDefault="00EF67B3" w:rsidP="00496BCB">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89</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BEDA51C" w14:textId="77777777" w:rsidR="00EF67B3" w:rsidRPr="009D3F37" w:rsidRDefault="00EF67B3" w:rsidP="00496BCB">
            <w:pPr>
              <w:spacing w:after="0" w:line="240" w:lineRule="auto"/>
              <w:jc w:val="center"/>
              <w:rPr>
                <w:rFonts w:ascii="Times New Roman" w:hAnsi="Times New Roman" w:cs="Times New Roman"/>
                <w:sz w:val="16"/>
                <w:szCs w:val="16"/>
              </w:rPr>
            </w:pPr>
            <w:r w:rsidRPr="009D3F37">
              <w:rPr>
                <w:rFonts w:ascii="Times New Roman" w:hAnsi="Times New Roman" w:cs="Times New Roman"/>
                <w:sz w:val="16"/>
                <w:szCs w:val="16"/>
              </w:rPr>
              <w:t>189</w:t>
            </w:r>
          </w:p>
        </w:tc>
      </w:tr>
    </w:tbl>
    <w:p w14:paraId="5CAE9B7C" w14:textId="3D2639EC" w:rsidR="00EF67B3" w:rsidRPr="00C873CE" w:rsidRDefault="00507EC9" w:rsidP="00380134">
      <w:pPr>
        <w:pStyle w:val="box459192"/>
        <w:jc w:val="both"/>
        <w:rPr>
          <w:rFonts w:eastAsiaTheme="minorHAnsi"/>
        </w:rPr>
      </w:pPr>
      <w:r>
        <w:rPr>
          <w:rFonts w:eastAsiaTheme="minorHAnsi"/>
        </w:rPr>
        <w:t xml:space="preserve">     </w:t>
      </w:r>
      <w:r w:rsidR="00D94D9A" w:rsidRPr="00C873CE">
        <w:rPr>
          <w:rFonts w:eastAsiaTheme="minorHAnsi"/>
        </w:rPr>
        <w:t xml:space="preserve">U nastavku </w:t>
      </w:r>
      <w:r w:rsidR="00DF49E7" w:rsidRPr="00C873CE">
        <w:rPr>
          <w:rFonts w:eastAsiaTheme="minorHAnsi"/>
        </w:rPr>
        <w:t>se nalaze p</w:t>
      </w:r>
      <w:r w:rsidR="00EF67B3" w:rsidRPr="00C873CE">
        <w:rPr>
          <w:rFonts w:eastAsiaTheme="minorHAnsi"/>
        </w:rPr>
        <w:t>oda</w:t>
      </w:r>
      <w:r w:rsidR="00DF49E7" w:rsidRPr="00C873CE">
        <w:rPr>
          <w:rFonts w:eastAsiaTheme="minorHAnsi"/>
        </w:rPr>
        <w:t>ci</w:t>
      </w:r>
      <w:r w:rsidR="00EF67B3" w:rsidRPr="00C873CE">
        <w:rPr>
          <w:rFonts w:eastAsiaTheme="minorHAnsi"/>
        </w:rPr>
        <w:t xml:space="preserve"> kojima raspolažemo, a koj</w:t>
      </w:r>
      <w:r w:rsidR="00D94D9A" w:rsidRPr="00C873CE">
        <w:rPr>
          <w:rFonts w:eastAsiaTheme="minorHAnsi"/>
        </w:rPr>
        <w:t>i se</w:t>
      </w:r>
      <w:r w:rsidR="00EF67B3" w:rsidRPr="00C873CE">
        <w:rPr>
          <w:rFonts w:eastAsiaTheme="minorHAnsi"/>
        </w:rPr>
        <w:t xml:space="preserve"> vod</w:t>
      </w:r>
      <w:r w:rsidR="00D94D9A" w:rsidRPr="00C873CE">
        <w:rPr>
          <w:rFonts w:eastAsiaTheme="minorHAnsi"/>
        </w:rPr>
        <w:t>e</w:t>
      </w:r>
      <w:r w:rsidR="00EF67B3" w:rsidRPr="00C873CE">
        <w:rPr>
          <w:rFonts w:eastAsiaTheme="minorHAnsi"/>
        </w:rPr>
        <w:t xml:space="preserve"> prema broju i spolu radnika u odnosu prema kojima su počinjeni određeni prekršaji vezani uz nezakoniti prekovremeni rad, onemogućavanje korištenja dnevnog i tjednog odmora te neisplatu minimalne plaće:</w:t>
      </w:r>
    </w:p>
    <w:tbl>
      <w:tblPr>
        <w:tblStyle w:val="Reetkatablice"/>
        <w:tblW w:w="9351" w:type="dxa"/>
        <w:jc w:val="center"/>
        <w:tblLayout w:type="fixed"/>
        <w:tblLook w:val="04A0" w:firstRow="1" w:lastRow="0" w:firstColumn="1" w:lastColumn="0" w:noHBand="0" w:noVBand="1"/>
      </w:tblPr>
      <w:tblGrid>
        <w:gridCol w:w="988"/>
        <w:gridCol w:w="1134"/>
        <w:gridCol w:w="1134"/>
        <w:gridCol w:w="1134"/>
        <w:gridCol w:w="1134"/>
        <w:gridCol w:w="1019"/>
        <w:gridCol w:w="682"/>
        <w:gridCol w:w="1134"/>
        <w:gridCol w:w="992"/>
      </w:tblGrid>
      <w:tr w:rsidR="00EF67B3" w:rsidRPr="00C873CE" w14:paraId="78738F38" w14:textId="77777777" w:rsidTr="00F8240A">
        <w:trPr>
          <w:trHeight w:val="340"/>
          <w:jc w:val="center"/>
        </w:trPr>
        <w:tc>
          <w:tcPr>
            <w:tcW w:w="988" w:type="dxa"/>
            <w:vMerge w:val="restart"/>
            <w:tcBorders>
              <w:top w:val="single" w:sz="4" w:space="0" w:color="auto"/>
              <w:left w:val="single" w:sz="4" w:space="0" w:color="auto"/>
              <w:right w:val="single" w:sz="4" w:space="0" w:color="auto"/>
            </w:tcBorders>
            <w:shd w:val="clear" w:color="auto" w:fill="auto"/>
          </w:tcPr>
          <w:p w14:paraId="318FD2F1" w14:textId="77777777" w:rsidR="00EF67B3" w:rsidRPr="005C7CB9" w:rsidRDefault="00EF67B3" w:rsidP="00496BCB">
            <w:pPr>
              <w:spacing w:after="0" w:line="240" w:lineRule="auto"/>
              <w:jc w:val="center"/>
              <w:rPr>
                <w:rFonts w:ascii="Times New Roman" w:hAnsi="Times New Roman" w:cs="Times New Roman"/>
                <w:b/>
                <w:bCs/>
                <w:sz w:val="16"/>
                <w:szCs w:val="16"/>
              </w:rPr>
            </w:pPr>
          </w:p>
          <w:p w14:paraId="759C3ACB" w14:textId="77777777" w:rsidR="00EF67B3" w:rsidRPr="005C7CB9" w:rsidRDefault="00EF67B3" w:rsidP="00496BCB">
            <w:pPr>
              <w:spacing w:after="0" w:line="240" w:lineRule="auto"/>
              <w:jc w:val="center"/>
              <w:rPr>
                <w:rFonts w:ascii="Times New Roman" w:hAnsi="Times New Roman" w:cs="Times New Roman"/>
                <w:b/>
                <w:bCs/>
                <w:sz w:val="16"/>
                <w:szCs w:val="16"/>
              </w:rPr>
            </w:pPr>
            <w:r w:rsidRPr="005C7CB9">
              <w:rPr>
                <w:rFonts w:ascii="Times New Roman" w:hAnsi="Times New Roman" w:cs="Times New Roman"/>
                <w:b/>
                <w:bCs/>
                <w:sz w:val="16"/>
                <w:szCs w:val="16"/>
              </w:rPr>
              <w:t>godina</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887662" w14:textId="77777777" w:rsidR="00EF67B3" w:rsidRPr="005C7CB9" w:rsidRDefault="00EF67B3" w:rsidP="00496BCB">
            <w:pPr>
              <w:spacing w:after="0" w:line="240" w:lineRule="auto"/>
              <w:jc w:val="center"/>
              <w:rPr>
                <w:rFonts w:ascii="Times New Roman" w:hAnsi="Times New Roman" w:cs="Times New Roman"/>
                <w:b/>
                <w:bCs/>
                <w:sz w:val="16"/>
                <w:szCs w:val="16"/>
              </w:rPr>
            </w:pPr>
            <w:r w:rsidRPr="005C7CB9">
              <w:rPr>
                <w:rFonts w:ascii="Times New Roman" w:hAnsi="Times New Roman" w:cs="Times New Roman"/>
                <w:b/>
                <w:bCs/>
                <w:sz w:val="16"/>
                <w:szCs w:val="16"/>
              </w:rPr>
              <w:t>prekovremeni rad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325229" w14:textId="77777777" w:rsidR="00EF67B3" w:rsidRPr="005C7CB9" w:rsidRDefault="00EF67B3" w:rsidP="00496BCB">
            <w:pPr>
              <w:spacing w:after="0" w:line="240" w:lineRule="auto"/>
              <w:jc w:val="center"/>
              <w:rPr>
                <w:rFonts w:ascii="Times New Roman" w:hAnsi="Times New Roman" w:cs="Times New Roman"/>
                <w:b/>
                <w:bCs/>
                <w:sz w:val="16"/>
                <w:szCs w:val="16"/>
              </w:rPr>
            </w:pPr>
            <w:r w:rsidRPr="005C7CB9">
              <w:rPr>
                <w:rFonts w:ascii="Times New Roman" w:hAnsi="Times New Roman" w:cs="Times New Roman"/>
                <w:b/>
                <w:bCs/>
                <w:sz w:val="16"/>
                <w:szCs w:val="16"/>
              </w:rPr>
              <w:t>dnevni odmor</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86D074" w14:textId="77777777" w:rsidR="00EF67B3" w:rsidRPr="005C7CB9" w:rsidRDefault="00EF67B3" w:rsidP="00496BCB">
            <w:pPr>
              <w:spacing w:after="0" w:line="240" w:lineRule="auto"/>
              <w:jc w:val="center"/>
              <w:rPr>
                <w:rFonts w:ascii="Times New Roman" w:hAnsi="Times New Roman" w:cs="Times New Roman"/>
                <w:b/>
                <w:bCs/>
                <w:sz w:val="16"/>
                <w:szCs w:val="16"/>
              </w:rPr>
            </w:pPr>
            <w:r w:rsidRPr="005C7CB9">
              <w:rPr>
                <w:rFonts w:ascii="Times New Roman" w:hAnsi="Times New Roman" w:cs="Times New Roman"/>
                <w:b/>
                <w:bCs/>
                <w:sz w:val="16"/>
                <w:szCs w:val="16"/>
              </w:rPr>
              <w:t>tjedni odmor</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6F7B8A6" w14:textId="77777777" w:rsidR="00EF67B3" w:rsidRPr="005C7CB9" w:rsidRDefault="00EF67B3" w:rsidP="00496BCB">
            <w:pPr>
              <w:spacing w:after="0" w:line="240" w:lineRule="auto"/>
              <w:jc w:val="center"/>
              <w:rPr>
                <w:rFonts w:ascii="Times New Roman" w:hAnsi="Times New Roman" w:cs="Times New Roman"/>
                <w:b/>
                <w:bCs/>
                <w:sz w:val="16"/>
                <w:szCs w:val="16"/>
              </w:rPr>
            </w:pPr>
            <w:r w:rsidRPr="005C7CB9">
              <w:rPr>
                <w:rFonts w:ascii="Times New Roman" w:hAnsi="Times New Roman" w:cs="Times New Roman"/>
                <w:b/>
                <w:bCs/>
                <w:sz w:val="16"/>
                <w:szCs w:val="16"/>
              </w:rPr>
              <w:t>neisplata minimalne plaće</w:t>
            </w:r>
          </w:p>
        </w:tc>
      </w:tr>
      <w:tr w:rsidR="00EF67B3" w:rsidRPr="00C873CE" w14:paraId="539201C6" w14:textId="77777777" w:rsidTr="00F8240A">
        <w:trPr>
          <w:trHeight w:val="340"/>
          <w:jc w:val="center"/>
        </w:trPr>
        <w:tc>
          <w:tcPr>
            <w:tcW w:w="988" w:type="dxa"/>
            <w:vMerge/>
            <w:tcBorders>
              <w:left w:val="single" w:sz="4" w:space="0" w:color="auto"/>
              <w:bottom w:val="single" w:sz="4" w:space="0" w:color="auto"/>
              <w:right w:val="single" w:sz="4" w:space="0" w:color="auto"/>
            </w:tcBorders>
            <w:shd w:val="clear" w:color="auto" w:fill="auto"/>
          </w:tcPr>
          <w:p w14:paraId="044A4C29" w14:textId="77777777" w:rsidR="00EF67B3" w:rsidRPr="005C7CB9" w:rsidRDefault="00EF67B3" w:rsidP="00496BCB">
            <w:pPr>
              <w:spacing w:after="0" w:line="240" w:lineRule="auto"/>
              <w:jc w:val="center"/>
              <w:rPr>
                <w:rFonts w:ascii="Times New Roman" w:hAnsi="Times New Roman" w:cs="Times New Roman"/>
                <w:b/>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1587B44" w14:textId="77777777" w:rsidR="00EF67B3" w:rsidRPr="005C7CB9" w:rsidRDefault="00EF67B3" w:rsidP="00496BCB">
            <w:pPr>
              <w:spacing w:after="0" w:line="240" w:lineRule="auto"/>
              <w:jc w:val="center"/>
              <w:rPr>
                <w:rFonts w:ascii="Times New Roman" w:hAnsi="Times New Roman" w:cs="Times New Roman"/>
                <w:b/>
                <w:bCs/>
                <w:sz w:val="16"/>
                <w:szCs w:val="16"/>
              </w:rPr>
            </w:pPr>
            <w:r w:rsidRPr="005C7CB9">
              <w:rPr>
                <w:rFonts w:ascii="Times New Roman" w:hAnsi="Times New Roman" w:cs="Times New Roman"/>
                <w:b/>
                <w:bCs/>
                <w:sz w:val="16"/>
                <w:szCs w:val="16"/>
              </w:rPr>
              <w:t>muškarci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A7DA64A" w14:textId="77777777" w:rsidR="00EF67B3" w:rsidRPr="005C7CB9" w:rsidRDefault="00EF67B3" w:rsidP="00496BCB">
            <w:pPr>
              <w:spacing w:after="0" w:line="240" w:lineRule="auto"/>
              <w:jc w:val="center"/>
              <w:rPr>
                <w:rFonts w:ascii="Times New Roman" w:hAnsi="Times New Roman" w:cs="Times New Roman"/>
                <w:b/>
                <w:bCs/>
                <w:sz w:val="16"/>
                <w:szCs w:val="16"/>
              </w:rPr>
            </w:pPr>
            <w:r w:rsidRPr="005C7CB9">
              <w:rPr>
                <w:rFonts w:ascii="Times New Roman" w:hAnsi="Times New Roman" w:cs="Times New Roman"/>
                <w:b/>
                <w:bCs/>
                <w:sz w:val="16"/>
                <w:szCs w:val="16"/>
              </w:rPr>
              <w:t>žene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1611C68" w14:textId="77777777" w:rsidR="00EF67B3" w:rsidRPr="005C7CB9" w:rsidRDefault="00EF67B3" w:rsidP="00496BCB">
            <w:pPr>
              <w:spacing w:after="0" w:line="240" w:lineRule="auto"/>
              <w:jc w:val="center"/>
              <w:rPr>
                <w:rFonts w:ascii="Times New Roman" w:hAnsi="Times New Roman" w:cs="Times New Roman"/>
                <w:b/>
                <w:bCs/>
                <w:sz w:val="16"/>
                <w:szCs w:val="16"/>
              </w:rPr>
            </w:pPr>
            <w:r w:rsidRPr="005C7CB9">
              <w:rPr>
                <w:rFonts w:ascii="Times New Roman" w:hAnsi="Times New Roman" w:cs="Times New Roman"/>
                <w:b/>
                <w:bCs/>
                <w:sz w:val="16"/>
                <w:szCs w:val="16"/>
              </w:rPr>
              <w:t>muškarci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58B8C1B" w14:textId="77777777" w:rsidR="00EF67B3" w:rsidRPr="005C7CB9" w:rsidRDefault="00EF67B3" w:rsidP="00496BCB">
            <w:pPr>
              <w:spacing w:after="0" w:line="240" w:lineRule="auto"/>
              <w:jc w:val="center"/>
              <w:rPr>
                <w:rFonts w:ascii="Times New Roman" w:hAnsi="Times New Roman" w:cs="Times New Roman"/>
                <w:b/>
                <w:bCs/>
                <w:sz w:val="16"/>
                <w:szCs w:val="16"/>
              </w:rPr>
            </w:pPr>
            <w:r w:rsidRPr="005C7CB9">
              <w:rPr>
                <w:rFonts w:ascii="Times New Roman" w:hAnsi="Times New Roman" w:cs="Times New Roman"/>
                <w:b/>
                <w:bCs/>
                <w:sz w:val="16"/>
                <w:szCs w:val="16"/>
              </w:rPr>
              <w:t>žene</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058AEF35" w14:textId="77777777" w:rsidR="00EF67B3" w:rsidRPr="005C7CB9" w:rsidRDefault="00EF67B3" w:rsidP="00496BCB">
            <w:pPr>
              <w:spacing w:after="0" w:line="240" w:lineRule="auto"/>
              <w:jc w:val="center"/>
              <w:rPr>
                <w:rFonts w:ascii="Times New Roman" w:hAnsi="Times New Roman" w:cs="Times New Roman"/>
                <w:b/>
                <w:bCs/>
                <w:sz w:val="16"/>
                <w:szCs w:val="16"/>
              </w:rPr>
            </w:pPr>
            <w:r w:rsidRPr="005C7CB9">
              <w:rPr>
                <w:rFonts w:ascii="Times New Roman" w:hAnsi="Times New Roman" w:cs="Times New Roman"/>
                <w:b/>
                <w:bCs/>
                <w:sz w:val="16"/>
                <w:szCs w:val="16"/>
              </w:rPr>
              <w:t>muškarci</w:t>
            </w:r>
          </w:p>
        </w:tc>
        <w:tc>
          <w:tcPr>
            <w:tcW w:w="682" w:type="dxa"/>
            <w:tcBorders>
              <w:top w:val="single" w:sz="4" w:space="0" w:color="auto"/>
              <w:left w:val="single" w:sz="4" w:space="0" w:color="auto"/>
              <w:bottom w:val="single" w:sz="4" w:space="0" w:color="auto"/>
              <w:right w:val="single" w:sz="4" w:space="0" w:color="auto"/>
            </w:tcBorders>
            <w:shd w:val="clear" w:color="auto" w:fill="auto"/>
            <w:hideMark/>
          </w:tcPr>
          <w:p w14:paraId="3E07806C" w14:textId="77777777" w:rsidR="00EF67B3" w:rsidRPr="005C7CB9" w:rsidRDefault="00EF67B3" w:rsidP="00496BCB">
            <w:pPr>
              <w:spacing w:after="0" w:line="240" w:lineRule="auto"/>
              <w:jc w:val="center"/>
              <w:rPr>
                <w:rFonts w:ascii="Times New Roman" w:hAnsi="Times New Roman" w:cs="Times New Roman"/>
                <w:b/>
                <w:bCs/>
                <w:sz w:val="16"/>
                <w:szCs w:val="16"/>
              </w:rPr>
            </w:pPr>
            <w:r w:rsidRPr="005C7CB9">
              <w:rPr>
                <w:rFonts w:ascii="Times New Roman" w:hAnsi="Times New Roman" w:cs="Times New Roman"/>
                <w:b/>
                <w:bCs/>
                <w:sz w:val="16"/>
                <w:szCs w:val="16"/>
              </w:rPr>
              <w:t>žene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0D6839B" w14:textId="77777777" w:rsidR="00EF67B3" w:rsidRPr="005C7CB9" w:rsidRDefault="00EF67B3" w:rsidP="00496BCB">
            <w:pPr>
              <w:spacing w:after="0" w:line="240" w:lineRule="auto"/>
              <w:jc w:val="center"/>
              <w:rPr>
                <w:rFonts w:ascii="Times New Roman" w:hAnsi="Times New Roman" w:cs="Times New Roman"/>
                <w:b/>
                <w:bCs/>
                <w:sz w:val="16"/>
                <w:szCs w:val="16"/>
              </w:rPr>
            </w:pPr>
            <w:r w:rsidRPr="005C7CB9">
              <w:rPr>
                <w:rFonts w:ascii="Times New Roman" w:hAnsi="Times New Roman" w:cs="Times New Roman"/>
                <w:b/>
                <w:bCs/>
                <w:sz w:val="16"/>
                <w:szCs w:val="16"/>
              </w:rPr>
              <w:t>muškarci</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0839905" w14:textId="77777777" w:rsidR="00EF67B3" w:rsidRPr="005C7CB9" w:rsidRDefault="00EF67B3" w:rsidP="00496BCB">
            <w:pPr>
              <w:spacing w:after="0" w:line="240" w:lineRule="auto"/>
              <w:jc w:val="center"/>
              <w:rPr>
                <w:rFonts w:ascii="Times New Roman" w:hAnsi="Times New Roman" w:cs="Times New Roman"/>
                <w:b/>
                <w:bCs/>
                <w:sz w:val="16"/>
                <w:szCs w:val="16"/>
              </w:rPr>
            </w:pPr>
            <w:r w:rsidRPr="005C7CB9">
              <w:rPr>
                <w:rFonts w:ascii="Times New Roman" w:hAnsi="Times New Roman" w:cs="Times New Roman"/>
                <w:b/>
                <w:bCs/>
                <w:sz w:val="16"/>
                <w:szCs w:val="16"/>
              </w:rPr>
              <w:t>žene</w:t>
            </w:r>
          </w:p>
        </w:tc>
      </w:tr>
      <w:tr w:rsidR="00EF67B3" w:rsidRPr="00C873CE" w14:paraId="0B6D292F" w14:textId="77777777" w:rsidTr="00F8240A">
        <w:trPr>
          <w:trHeight w:val="340"/>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235AE22C" w14:textId="77777777" w:rsidR="00EF67B3" w:rsidRPr="00C873CE" w:rsidRDefault="00EF67B3" w:rsidP="00496BCB">
            <w:pPr>
              <w:spacing w:after="0" w:line="240" w:lineRule="auto"/>
              <w:jc w:val="center"/>
              <w:rPr>
                <w:rFonts w:ascii="Times New Roman" w:hAnsi="Times New Roman" w:cs="Times New Roman"/>
                <w:sz w:val="16"/>
                <w:szCs w:val="16"/>
              </w:rPr>
            </w:pPr>
            <w:r w:rsidRPr="00C873CE">
              <w:rPr>
                <w:rFonts w:ascii="Times New Roman" w:hAnsi="Times New Roman" w:cs="Times New Roman"/>
                <w:sz w:val="16"/>
                <w:szCs w:val="16"/>
              </w:rPr>
              <w:t>2019.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A37DBC" w14:textId="77777777" w:rsidR="00EF67B3" w:rsidRPr="00C873CE" w:rsidRDefault="00EF67B3" w:rsidP="00496BCB">
            <w:pPr>
              <w:spacing w:after="0" w:line="240" w:lineRule="auto"/>
              <w:jc w:val="center"/>
              <w:rPr>
                <w:rFonts w:ascii="Times New Roman" w:hAnsi="Times New Roman" w:cs="Times New Roman"/>
                <w:sz w:val="16"/>
                <w:szCs w:val="16"/>
              </w:rPr>
            </w:pPr>
            <w:r w:rsidRPr="00C873CE">
              <w:rPr>
                <w:rFonts w:ascii="Times New Roman" w:hAnsi="Times New Roman" w:cs="Times New Roman"/>
                <w:sz w:val="16"/>
                <w:szCs w:val="16"/>
              </w:rPr>
              <w:t>97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1B87A3" w14:textId="77777777" w:rsidR="00EF67B3" w:rsidRPr="00C873CE" w:rsidRDefault="00EF67B3" w:rsidP="00496BCB">
            <w:pPr>
              <w:spacing w:after="0" w:line="240" w:lineRule="auto"/>
              <w:jc w:val="center"/>
              <w:rPr>
                <w:rFonts w:ascii="Times New Roman" w:hAnsi="Times New Roman" w:cs="Times New Roman"/>
                <w:sz w:val="16"/>
                <w:szCs w:val="16"/>
              </w:rPr>
            </w:pPr>
            <w:r w:rsidRPr="00C873CE">
              <w:rPr>
                <w:rFonts w:ascii="Times New Roman" w:hAnsi="Times New Roman" w:cs="Times New Roman"/>
                <w:sz w:val="16"/>
                <w:szCs w:val="16"/>
              </w:rPr>
              <w:t>168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2F593E" w14:textId="77777777" w:rsidR="00EF67B3" w:rsidRPr="00C873CE" w:rsidRDefault="00EF67B3" w:rsidP="00496BCB">
            <w:pPr>
              <w:spacing w:after="0" w:line="240" w:lineRule="auto"/>
              <w:jc w:val="center"/>
              <w:rPr>
                <w:rFonts w:ascii="Times New Roman" w:hAnsi="Times New Roman" w:cs="Times New Roman"/>
                <w:sz w:val="16"/>
                <w:szCs w:val="16"/>
              </w:rPr>
            </w:pPr>
            <w:r w:rsidRPr="00C873CE">
              <w:rPr>
                <w:rFonts w:ascii="Times New Roman" w:hAnsi="Times New Roman" w:cs="Times New Roman"/>
                <w:sz w:val="16"/>
                <w:szCs w:val="16"/>
              </w:rPr>
              <w:t>85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7FA859" w14:textId="77777777" w:rsidR="00EF67B3" w:rsidRPr="00C873CE" w:rsidRDefault="00EF67B3" w:rsidP="00496BCB">
            <w:pPr>
              <w:spacing w:after="0" w:line="240" w:lineRule="auto"/>
              <w:jc w:val="center"/>
              <w:rPr>
                <w:rFonts w:ascii="Times New Roman" w:hAnsi="Times New Roman" w:cs="Times New Roman"/>
                <w:sz w:val="16"/>
                <w:szCs w:val="16"/>
              </w:rPr>
            </w:pPr>
            <w:r w:rsidRPr="00C873CE">
              <w:rPr>
                <w:rFonts w:ascii="Times New Roman" w:hAnsi="Times New Roman" w:cs="Times New Roman"/>
                <w:sz w:val="16"/>
                <w:szCs w:val="16"/>
              </w:rPr>
              <w:t>167</w:t>
            </w:r>
          </w:p>
        </w:tc>
        <w:tc>
          <w:tcPr>
            <w:tcW w:w="1019" w:type="dxa"/>
            <w:tcBorders>
              <w:top w:val="single" w:sz="4" w:space="0" w:color="auto"/>
              <w:left w:val="single" w:sz="4" w:space="0" w:color="auto"/>
              <w:bottom w:val="single" w:sz="4" w:space="0" w:color="auto"/>
              <w:right w:val="single" w:sz="4" w:space="0" w:color="auto"/>
            </w:tcBorders>
            <w:shd w:val="clear" w:color="auto" w:fill="auto"/>
          </w:tcPr>
          <w:p w14:paraId="0D6A0586" w14:textId="77777777" w:rsidR="00EF67B3" w:rsidRPr="00C873CE" w:rsidRDefault="00EF67B3" w:rsidP="00496BCB">
            <w:pPr>
              <w:spacing w:after="0" w:line="240" w:lineRule="auto"/>
              <w:jc w:val="center"/>
              <w:rPr>
                <w:rFonts w:ascii="Times New Roman" w:hAnsi="Times New Roman" w:cs="Times New Roman"/>
                <w:sz w:val="16"/>
                <w:szCs w:val="16"/>
              </w:rPr>
            </w:pPr>
            <w:r w:rsidRPr="00C873CE">
              <w:rPr>
                <w:rFonts w:ascii="Times New Roman" w:hAnsi="Times New Roman" w:cs="Times New Roman"/>
                <w:sz w:val="16"/>
                <w:szCs w:val="16"/>
              </w:rPr>
              <w:t>42</w:t>
            </w: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37629915" w14:textId="77777777" w:rsidR="00EF67B3" w:rsidRPr="00C873CE" w:rsidRDefault="00EF67B3" w:rsidP="00496BCB">
            <w:pPr>
              <w:spacing w:after="0" w:line="240" w:lineRule="auto"/>
              <w:jc w:val="center"/>
              <w:rPr>
                <w:rFonts w:ascii="Times New Roman" w:hAnsi="Times New Roman" w:cs="Times New Roman"/>
                <w:sz w:val="16"/>
                <w:szCs w:val="16"/>
              </w:rPr>
            </w:pPr>
            <w:r w:rsidRPr="00C873CE">
              <w:rPr>
                <w:rFonts w:ascii="Times New Roman" w:hAnsi="Times New Roman" w:cs="Times New Roman"/>
                <w:sz w:val="16"/>
                <w:szCs w:val="16"/>
              </w:rPr>
              <w:t>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978555" w14:textId="77777777" w:rsidR="00EF67B3" w:rsidRPr="00C873CE" w:rsidRDefault="00EF67B3" w:rsidP="00496BCB">
            <w:pPr>
              <w:spacing w:after="0" w:line="240" w:lineRule="auto"/>
              <w:jc w:val="center"/>
              <w:rPr>
                <w:rFonts w:ascii="Times New Roman" w:hAnsi="Times New Roman" w:cs="Times New Roman"/>
                <w:sz w:val="16"/>
                <w:szCs w:val="16"/>
              </w:rPr>
            </w:pPr>
            <w:r w:rsidRPr="00C873CE">
              <w:rPr>
                <w:rFonts w:ascii="Times New Roman" w:hAnsi="Times New Roman" w:cs="Times New Roman"/>
                <w:sz w:val="16"/>
                <w:szCs w:val="16"/>
              </w:rPr>
              <w:t>5.539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E2EB64" w14:textId="77777777" w:rsidR="00EF67B3" w:rsidRPr="00C873CE" w:rsidRDefault="00EF67B3" w:rsidP="00496BCB">
            <w:pPr>
              <w:spacing w:after="0" w:line="240" w:lineRule="auto"/>
              <w:jc w:val="center"/>
              <w:rPr>
                <w:rFonts w:ascii="Times New Roman" w:hAnsi="Times New Roman" w:cs="Times New Roman"/>
                <w:sz w:val="16"/>
                <w:szCs w:val="16"/>
              </w:rPr>
            </w:pPr>
            <w:r w:rsidRPr="00C873CE">
              <w:rPr>
                <w:rFonts w:ascii="Times New Roman" w:hAnsi="Times New Roman" w:cs="Times New Roman"/>
                <w:sz w:val="16"/>
                <w:szCs w:val="16"/>
              </w:rPr>
              <w:t>2.191</w:t>
            </w:r>
          </w:p>
        </w:tc>
      </w:tr>
      <w:tr w:rsidR="00EF67B3" w:rsidRPr="00C873CE" w14:paraId="43EA24AA" w14:textId="77777777" w:rsidTr="00F8240A">
        <w:trPr>
          <w:trHeight w:val="340"/>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75D198FB" w14:textId="77777777" w:rsidR="00EF67B3" w:rsidRPr="00C873CE" w:rsidRDefault="00EF67B3" w:rsidP="00496BCB">
            <w:pPr>
              <w:spacing w:after="0" w:line="240" w:lineRule="auto"/>
              <w:jc w:val="center"/>
              <w:rPr>
                <w:rFonts w:ascii="Times New Roman" w:hAnsi="Times New Roman" w:cs="Times New Roman"/>
                <w:sz w:val="16"/>
                <w:szCs w:val="16"/>
              </w:rPr>
            </w:pPr>
            <w:r w:rsidRPr="00C873CE">
              <w:rPr>
                <w:rFonts w:ascii="Times New Roman" w:hAnsi="Times New Roman" w:cs="Times New Roman"/>
                <w:sz w:val="16"/>
                <w:szCs w:val="16"/>
              </w:rPr>
              <w:t>2020.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E6DC22" w14:textId="77777777" w:rsidR="00EF67B3" w:rsidRPr="00C873CE" w:rsidRDefault="00EF67B3" w:rsidP="00496BCB">
            <w:pPr>
              <w:spacing w:after="0" w:line="240" w:lineRule="auto"/>
              <w:jc w:val="center"/>
              <w:rPr>
                <w:rFonts w:ascii="Times New Roman" w:hAnsi="Times New Roman" w:cs="Times New Roman"/>
                <w:sz w:val="16"/>
                <w:szCs w:val="16"/>
              </w:rPr>
            </w:pPr>
            <w:r w:rsidRPr="00C873CE">
              <w:rPr>
                <w:rFonts w:ascii="Times New Roman" w:hAnsi="Times New Roman" w:cs="Times New Roman"/>
                <w:sz w:val="16"/>
                <w:szCs w:val="16"/>
              </w:rPr>
              <w:t>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97BD13" w14:textId="77777777" w:rsidR="00EF67B3" w:rsidRPr="00C873CE" w:rsidRDefault="00EF67B3" w:rsidP="00496BCB">
            <w:pPr>
              <w:spacing w:after="0" w:line="240" w:lineRule="auto"/>
              <w:jc w:val="center"/>
              <w:rPr>
                <w:rFonts w:ascii="Times New Roman" w:hAnsi="Times New Roman" w:cs="Times New Roman"/>
                <w:sz w:val="16"/>
                <w:szCs w:val="16"/>
              </w:rPr>
            </w:pPr>
            <w:r w:rsidRPr="00C873CE">
              <w:rPr>
                <w:rFonts w:ascii="Times New Roman" w:hAnsi="Times New Roman" w:cs="Times New Roman"/>
                <w:sz w:val="16"/>
                <w:szCs w:val="16"/>
              </w:rPr>
              <w:t>126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3D48A4" w14:textId="77777777" w:rsidR="00EF67B3" w:rsidRPr="00C873CE" w:rsidRDefault="00EF67B3" w:rsidP="00496BCB">
            <w:pPr>
              <w:spacing w:after="0" w:line="240" w:lineRule="auto"/>
              <w:jc w:val="center"/>
              <w:rPr>
                <w:rFonts w:ascii="Times New Roman" w:hAnsi="Times New Roman" w:cs="Times New Roman"/>
                <w:sz w:val="16"/>
                <w:szCs w:val="16"/>
              </w:rPr>
            </w:pPr>
            <w:r w:rsidRPr="00C873CE">
              <w:rPr>
                <w:rFonts w:ascii="Times New Roman" w:hAnsi="Times New Roman" w:cs="Times New Roman"/>
                <w:sz w:val="16"/>
                <w:szCs w:val="16"/>
              </w:rPr>
              <w:t>83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185AAC" w14:textId="77777777" w:rsidR="00EF67B3" w:rsidRPr="00C873CE" w:rsidRDefault="00EF67B3" w:rsidP="00496BCB">
            <w:pPr>
              <w:spacing w:after="0" w:line="240" w:lineRule="auto"/>
              <w:jc w:val="center"/>
              <w:rPr>
                <w:rFonts w:ascii="Times New Roman" w:hAnsi="Times New Roman" w:cs="Times New Roman"/>
                <w:sz w:val="16"/>
                <w:szCs w:val="16"/>
              </w:rPr>
            </w:pPr>
            <w:r w:rsidRPr="00C873CE">
              <w:rPr>
                <w:rFonts w:ascii="Times New Roman" w:hAnsi="Times New Roman" w:cs="Times New Roman"/>
                <w:sz w:val="16"/>
                <w:szCs w:val="16"/>
              </w:rPr>
              <w:t>109</w:t>
            </w:r>
          </w:p>
        </w:tc>
        <w:tc>
          <w:tcPr>
            <w:tcW w:w="1019" w:type="dxa"/>
            <w:tcBorders>
              <w:top w:val="single" w:sz="4" w:space="0" w:color="auto"/>
              <w:left w:val="single" w:sz="4" w:space="0" w:color="auto"/>
              <w:bottom w:val="single" w:sz="4" w:space="0" w:color="auto"/>
              <w:right w:val="single" w:sz="4" w:space="0" w:color="auto"/>
            </w:tcBorders>
            <w:shd w:val="clear" w:color="auto" w:fill="auto"/>
          </w:tcPr>
          <w:p w14:paraId="7E5B60EF" w14:textId="77777777" w:rsidR="00EF67B3" w:rsidRPr="00C873CE" w:rsidRDefault="00EF67B3" w:rsidP="00496BCB">
            <w:pPr>
              <w:spacing w:after="0" w:line="240" w:lineRule="auto"/>
              <w:jc w:val="center"/>
              <w:rPr>
                <w:rFonts w:ascii="Times New Roman" w:hAnsi="Times New Roman" w:cs="Times New Roman"/>
                <w:sz w:val="16"/>
                <w:szCs w:val="16"/>
              </w:rPr>
            </w:pPr>
            <w:r w:rsidRPr="00C873CE">
              <w:rPr>
                <w:rFonts w:ascii="Times New Roman" w:hAnsi="Times New Roman" w:cs="Times New Roman"/>
                <w:sz w:val="16"/>
                <w:szCs w:val="16"/>
              </w:rPr>
              <w:t>42</w:t>
            </w: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12A2A99D" w14:textId="77777777" w:rsidR="00EF67B3" w:rsidRPr="00C873CE" w:rsidRDefault="00EF67B3" w:rsidP="00496BCB">
            <w:pPr>
              <w:spacing w:after="0" w:line="240" w:lineRule="auto"/>
              <w:jc w:val="center"/>
              <w:rPr>
                <w:rFonts w:ascii="Times New Roman" w:hAnsi="Times New Roman" w:cs="Times New Roman"/>
                <w:sz w:val="16"/>
                <w:szCs w:val="16"/>
              </w:rPr>
            </w:pPr>
            <w:r w:rsidRPr="00C873CE">
              <w:rPr>
                <w:rFonts w:ascii="Times New Roman" w:hAnsi="Times New Roman" w:cs="Times New Roman"/>
                <w:sz w:val="16"/>
                <w:szCs w:val="16"/>
              </w:rPr>
              <w:t>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519806" w14:textId="77777777" w:rsidR="00EF67B3" w:rsidRPr="00C873CE" w:rsidRDefault="00EF67B3" w:rsidP="00496BCB">
            <w:pPr>
              <w:spacing w:after="0" w:line="240" w:lineRule="auto"/>
              <w:jc w:val="center"/>
              <w:rPr>
                <w:rFonts w:ascii="Times New Roman" w:hAnsi="Times New Roman" w:cs="Times New Roman"/>
                <w:sz w:val="16"/>
                <w:szCs w:val="16"/>
              </w:rPr>
            </w:pPr>
            <w:r w:rsidRPr="00C873CE">
              <w:rPr>
                <w:rFonts w:ascii="Times New Roman" w:hAnsi="Times New Roman" w:cs="Times New Roman"/>
                <w:sz w:val="16"/>
                <w:szCs w:val="16"/>
              </w:rPr>
              <w:t>855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41C332" w14:textId="77777777" w:rsidR="00EF67B3" w:rsidRPr="00C873CE" w:rsidRDefault="00EF67B3" w:rsidP="00496BCB">
            <w:pPr>
              <w:spacing w:after="0" w:line="240" w:lineRule="auto"/>
              <w:jc w:val="center"/>
              <w:rPr>
                <w:rFonts w:ascii="Times New Roman" w:hAnsi="Times New Roman" w:cs="Times New Roman"/>
                <w:sz w:val="16"/>
                <w:szCs w:val="16"/>
              </w:rPr>
            </w:pPr>
            <w:r w:rsidRPr="00C873CE">
              <w:rPr>
                <w:rFonts w:ascii="Times New Roman" w:hAnsi="Times New Roman" w:cs="Times New Roman"/>
                <w:sz w:val="16"/>
                <w:szCs w:val="16"/>
              </w:rPr>
              <w:t>834</w:t>
            </w:r>
          </w:p>
        </w:tc>
      </w:tr>
      <w:tr w:rsidR="00EF67B3" w:rsidRPr="00C873CE" w14:paraId="5CC55E2E" w14:textId="77777777" w:rsidTr="00F8240A">
        <w:trPr>
          <w:trHeight w:val="340"/>
          <w:jc w:val="center"/>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088D5CE3" w14:textId="77777777" w:rsidR="00EF67B3" w:rsidRPr="00C873CE" w:rsidRDefault="00EF67B3" w:rsidP="00496BCB">
            <w:pPr>
              <w:spacing w:after="0" w:line="240" w:lineRule="auto"/>
              <w:jc w:val="center"/>
              <w:rPr>
                <w:rFonts w:ascii="Times New Roman" w:hAnsi="Times New Roman" w:cs="Times New Roman"/>
                <w:i/>
                <w:sz w:val="16"/>
                <w:szCs w:val="16"/>
              </w:rPr>
            </w:pPr>
            <w:r w:rsidRPr="00C873CE">
              <w:rPr>
                <w:rFonts w:ascii="Times New Roman" w:hAnsi="Times New Roman" w:cs="Times New Roman"/>
                <w:i/>
                <w:sz w:val="16"/>
                <w:szCs w:val="16"/>
              </w:rPr>
              <w:t>ukupno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311CC0" w14:textId="77777777" w:rsidR="00EF67B3" w:rsidRPr="00C873CE" w:rsidRDefault="00EF67B3" w:rsidP="00496BCB">
            <w:pPr>
              <w:spacing w:after="0" w:line="240" w:lineRule="auto"/>
              <w:jc w:val="center"/>
              <w:rPr>
                <w:rFonts w:ascii="Times New Roman" w:hAnsi="Times New Roman" w:cs="Times New Roman"/>
                <w:i/>
                <w:sz w:val="16"/>
                <w:szCs w:val="16"/>
              </w:rPr>
            </w:pPr>
            <w:r w:rsidRPr="00C873CE">
              <w:rPr>
                <w:rFonts w:ascii="Times New Roman" w:hAnsi="Times New Roman" w:cs="Times New Roman"/>
                <w:i/>
                <w:sz w:val="16"/>
                <w:szCs w:val="16"/>
              </w:rPr>
              <w:t>181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28B2A4" w14:textId="77777777" w:rsidR="00EF67B3" w:rsidRPr="00C873CE" w:rsidRDefault="00EF67B3" w:rsidP="00496BCB">
            <w:pPr>
              <w:spacing w:after="0" w:line="240" w:lineRule="auto"/>
              <w:jc w:val="center"/>
              <w:rPr>
                <w:rFonts w:ascii="Times New Roman" w:hAnsi="Times New Roman" w:cs="Times New Roman"/>
                <w:i/>
                <w:sz w:val="16"/>
                <w:szCs w:val="16"/>
              </w:rPr>
            </w:pPr>
            <w:r w:rsidRPr="00C873CE">
              <w:rPr>
                <w:rFonts w:ascii="Times New Roman" w:hAnsi="Times New Roman" w:cs="Times New Roman"/>
                <w:i/>
                <w:sz w:val="16"/>
                <w:szCs w:val="16"/>
              </w:rPr>
              <w:t>294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59FC98" w14:textId="77777777" w:rsidR="00EF67B3" w:rsidRPr="00C873CE" w:rsidRDefault="00EF67B3" w:rsidP="00496BCB">
            <w:pPr>
              <w:spacing w:after="0" w:line="240" w:lineRule="auto"/>
              <w:jc w:val="center"/>
              <w:rPr>
                <w:rFonts w:ascii="Times New Roman" w:hAnsi="Times New Roman" w:cs="Times New Roman"/>
                <w:i/>
                <w:sz w:val="16"/>
                <w:szCs w:val="16"/>
              </w:rPr>
            </w:pPr>
            <w:r w:rsidRPr="00C873CE">
              <w:rPr>
                <w:rFonts w:ascii="Times New Roman" w:hAnsi="Times New Roman" w:cs="Times New Roman"/>
                <w:i/>
                <w:sz w:val="16"/>
                <w:szCs w:val="16"/>
              </w:rPr>
              <w:t>168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3C23D7" w14:textId="77777777" w:rsidR="00EF67B3" w:rsidRPr="00C873CE" w:rsidRDefault="00EF67B3" w:rsidP="00496BCB">
            <w:pPr>
              <w:spacing w:after="0" w:line="240" w:lineRule="auto"/>
              <w:jc w:val="center"/>
              <w:rPr>
                <w:rFonts w:ascii="Times New Roman" w:hAnsi="Times New Roman" w:cs="Times New Roman"/>
                <w:i/>
                <w:sz w:val="16"/>
                <w:szCs w:val="16"/>
              </w:rPr>
            </w:pPr>
            <w:r w:rsidRPr="00C873CE">
              <w:rPr>
                <w:rFonts w:ascii="Times New Roman" w:hAnsi="Times New Roman" w:cs="Times New Roman"/>
                <w:i/>
                <w:sz w:val="16"/>
                <w:szCs w:val="16"/>
              </w:rPr>
              <w:t>276</w:t>
            </w:r>
          </w:p>
        </w:tc>
        <w:tc>
          <w:tcPr>
            <w:tcW w:w="1019" w:type="dxa"/>
            <w:tcBorders>
              <w:top w:val="single" w:sz="4" w:space="0" w:color="auto"/>
              <w:left w:val="single" w:sz="4" w:space="0" w:color="auto"/>
              <w:bottom w:val="single" w:sz="4" w:space="0" w:color="auto"/>
              <w:right w:val="single" w:sz="4" w:space="0" w:color="auto"/>
            </w:tcBorders>
            <w:shd w:val="clear" w:color="auto" w:fill="auto"/>
          </w:tcPr>
          <w:p w14:paraId="7237DA07" w14:textId="77777777" w:rsidR="00EF67B3" w:rsidRPr="00C873CE" w:rsidRDefault="00EF67B3" w:rsidP="00496BCB">
            <w:pPr>
              <w:spacing w:after="0" w:line="240" w:lineRule="auto"/>
              <w:jc w:val="center"/>
              <w:rPr>
                <w:rFonts w:ascii="Times New Roman" w:hAnsi="Times New Roman" w:cs="Times New Roman"/>
                <w:i/>
                <w:sz w:val="16"/>
                <w:szCs w:val="16"/>
              </w:rPr>
            </w:pPr>
            <w:r w:rsidRPr="00C873CE">
              <w:rPr>
                <w:rFonts w:ascii="Times New Roman" w:hAnsi="Times New Roman" w:cs="Times New Roman"/>
                <w:i/>
                <w:sz w:val="16"/>
                <w:szCs w:val="16"/>
              </w:rPr>
              <w:t>84</w:t>
            </w: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63B42019" w14:textId="77777777" w:rsidR="00EF67B3" w:rsidRPr="00C873CE" w:rsidRDefault="00EF67B3" w:rsidP="00496BCB">
            <w:pPr>
              <w:spacing w:after="0" w:line="240" w:lineRule="auto"/>
              <w:jc w:val="center"/>
              <w:rPr>
                <w:rFonts w:ascii="Times New Roman" w:hAnsi="Times New Roman" w:cs="Times New Roman"/>
                <w:i/>
                <w:sz w:val="16"/>
                <w:szCs w:val="16"/>
              </w:rPr>
            </w:pPr>
            <w:r w:rsidRPr="00C873CE">
              <w:rPr>
                <w:rFonts w:ascii="Times New Roman" w:hAnsi="Times New Roman" w:cs="Times New Roman"/>
                <w:i/>
                <w:sz w:val="16"/>
                <w:szCs w:val="16"/>
              </w:rPr>
              <w:t>111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404C1B" w14:textId="77777777" w:rsidR="00EF67B3" w:rsidRPr="00C873CE" w:rsidRDefault="00EF67B3" w:rsidP="00496BCB">
            <w:pPr>
              <w:spacing w:after="0" w:line="240" w:lineRule="auto"/>
              <w:jc w:val="center"/>
              <w:rPr>
                <w:rFonts w:ascii="Times New Roman" w:hAnsi="Times New Roman" w:cs="Times New Roman"/>
                <w:i/>
                <w:sz w:val="16"/>
                <w:szCs w:val="16"/>
              </w:rPr>
            </w:pPr>
            <w:r w:rsidRPr="00C873CE">
              <w:rPr>
                <w:rFonts w:ascii="Times New Roman" w:hAnsi="Times New Roman" w:cs="Times New Roman"/>
                <w:i/>
                <w:sz w:val="16"/>
                <w:szCs w:val="16"/>
              </w:rPr>
              <w:t>6.394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B4664D" w14:textId="77777777" w:rsidR="00EF67B3" w:rsidRPr="00C873CE" w:rsidRDefault="00EF67B3" w:rsidP="00496BCB">
            <w:pPr>
              <w:spacing w:after="0" w:line="240" w:lineRule="auto"/>
              <w:jc w:val="center"/>
              <w:rPr>
                <w:rFonts w:ascii="Times New Roman" w:hAnsi="Times New Roman" w:cs="Times New Roman"/>
                <w:i/>
                <w:sz w:val="16"/>
                <w:szCs w:val="16"/>
              </w:rPr>
            </w:pPr>
            <w:r w:rsidRPr="00C873CE">
              <w:rPr>
                <w:rFonts w:ascii="Times New Roman" w:hAnsi="Times New Roman" w:cs="Times New Roman"/>
                <w:i/>
                <w:sz w:val="16"/>
                <w:szCs w:val="16"/>
              </w:rPr>
              <w:t>3.025</w:t>
            </w:r>
          </w:p>
        </w:tc>
      </w:tr>
    </w:tbl>
    <w:p w14:paraId="1C700437" w14:textId="672585DC" w:rsidR="001C5A55" w:rsidRPr="00C873CE" w:rsidRDefault="00380134" w:rsidP="00FA4D17">
      <w:pPr>
        <w:pStyle w:val="box459192"/>
        <w:jc w:val="both"/>
      </w:pPr>
      <w:r w:rsidRPr="00C873CE">
        <w:rPr>
          <w:rFonts w:eastAsiaTheme="minorHAnsi"/>
        </w:rPr>
        <w:t xml:space="preserve">     </w:t>
      </w:r>
      <w:r w:rsidR="00EF67B3" w:rsidRPr="00C873CE">
        <w:rPr>
          <w:rFonts w:eastAsiaTheme="minorHAnsi"/>
        </w:rPr>
        <w:t xml:space="preserve">Vezano za nadzor primjene odredbi Zakona o suzbijanju diskriminacije </w:t>
      </w:r>
      <w:r w:rsidR="00EF67B3" w:rsidRPr="00C873CE">
        <w:t xml:space="preserve">inspektori rada su u izvještajnom razdoblju pokrenuli 1 prekršajni postupak jer su obavljenim inspekcijskim nadzorima utvrdili osnovanu sumnju u počinjenje prekršaja </w:t>
      </w:r>
      <w:r w:rsidR="00E45176" w:rsidRPr="00C873CE">
        <w:t xml:space="preserve">iz </w:t>
      </w:r>
      <w:r w:rsidR="00EF67B3" w:rsidRPr="00C873CE">
        <w:t>čl</w:t>
      </w:r>
      <w:r w:rsidR="00E603D2" w:rsidRPr="00C873CE">
        <w:t>anka</w:t>
      </w:r>
      <w:r w:rsidR="00EF67B3" w:rsidRPr="00C873CE">
        <w:t xml:space="preserve"> 4. st</w:t>
      </w:r>
      <w:r w:rsidR="00E603D2" w:rsidRPr="00C873CE">
        <w:t>avka</w:t>
      </w:r>
      <w:r w:rsidR="00EF67B3" w:rsidRPr="00C873CE">
        <w:t xml:space="preserve"> 2. </w:t>
      </w:r>
      <w:r w:rsidR="00D516B8" w:rsidRPr="00C873CE">
        <w:t>spomenutog zakona</w:t>
      </w:r>
      <w:r w:rsidR="00EF67B3" w:rsidRPr="00C873CE">
        <w:t xml:space="preserve">, </w:t>
      </w:r>
      <w:r w:rsidR="00E45176" w:rsidRPr="00C873CE">
        <w:t xml:space="preserve">a koji je </w:t>
      </w:r>
      <w:r w:rsidR="00EF67B3" w:rsidRPr="00C873CE">
        <w:t>kažnjiv</w:t>
      </w:r>
      <w:r w:rsidR="00E45176" w:rsidRPr="00C873CE">
        <w:t xml:space="preserve"> </w:t>
      </w:r>
      <w:r w:rsidR="00EF67B3" w:rsidRPr="00C873CE">
        <w:t>po čl</w:t>
      </w:r>
      <w:r w:rsidR="00E603D2" w:rsidRPr="00C873CE">
        <w:t>anku</w:t>
      </w:r>
      <w:r w:rsidR="00EF67B3" w:rsidRPr="00C873CE">
        <w:t xml:space="preserve"> 28.</w:t>
      </w:r>
    </w:p>
    <w:p w14:paraId="100119D6" w14:textId="0AF7DCB8" w:rsidR="00EF67B3" w:rsidRPr="00C873CE" w:rsidRDefault="00380134" w:rsidP="00FA4D17">
      <w:pPr>
        <w:pStyle w:val="box459192"/>
        <w:jc w:val="both"/>
      </w:pPr>
      <w:r w:rsidRPr="00C873CE">
        <w:rPr>
          <w:rFonts w:eastAsiaTheme="minorHAnsi"/>
        </w:rPr>
        <w:lastRenderedPageBreak/>
        <w:t xml:space="preserve">     </w:t>
      </w:r>
      <w:r w:rsidR="00E06F89" w:rsidRPr="00C873CE">
        <w:rPr>
          <w:rFonts w:eastAsiaTheme="minorHAnsi"/>
        </w:rPr>
        <w:t>Nadalje, v</w:t>
      </w:r>
      <w:r w:rsidR="00EF67B3" w:rsidRPr="00C873CE">
        <w:rPr>
          <w:rFonts w:eastAsiaTheme="minorHAnsi"/>
        </w:rPr>
        <w:t>ezano za nadzor primjene čl</w:t>
      </w:r>
      <w:r w:rsidR="00142597" w:rsidRPr="00C873CE">
        <w:rPr>
          <w:rFonts w:eastAsiaTheme="minorHAnsi"/>
        </w:rPr>
        <w:t>anka</w:t>
      </w:r>
      <w:r w:rsidR="00EF67B3" w:rsidRPr="00C873CE">
        <w:rPr>
          <w:rFonts w:eastAsiaTheme="minorHAnsi"/>
        </w:rPr>
        <w:t xml:space="preserve"> 9. Zakona o profesionalnoj rehabilitaciji i zapošljavanju osoba s invaliditetom</w:t>
      </w:r>
      <w:r w:rsidR="00475689" w:rsidRPr="00C873CE">
        <w:rPr>
          <w:rFonts w:eastAsiaTheme="minorHAnsi"/>
        </w:rPr>
        <w:t xml:space="preserve"> </w:t>
      </w:r>
      <w:r w:rsidR="00E05ECC">
        <w:rPr>
          <w:rFonts w:eastAsiaTheme="minorHAnsi"/>
        </w:rPr>
        <w:t xml:space="preserve">koji propisuje pravo prednosti pri zapošljavanju osoba s invaliditetom </w:t>
      </w:r>
      <w:r w:rsidR="00EF67B3" w:rsidRPr="00C873CE">
        <w:rPr>
          <w:rFonts w:eastAsiaTheme="minorHAnsi"/>
        </w:rPr>
        <w:t>(„Narodne novine“</w:t>
      </w:r>
      <w:r w:rsidR="00D94D9A" w:rsidRPr="00C873CE">
        <w:rPr>
          <w:rFonts w:eastAsiaTheme="minorHAnsi"/>
        </w:rPr>
        <w:t>,</w:t>
      </w:r>
      <w:r w:rsidR="00EF67B3" w:rsidRPr="00C873CE">
        <w:rPr>
          <w:rFonts w:eastAsiaTheme="minorHAnsi"/>
        </w:rPr>
        <w:t xml:space="preserve"> br</w:t>
      </w:r>
      <w:r w:rsidR="00152E3D" w:rsidRPr="00C873CE">
        <w:rPr>
          <w:rFonts w:eastAsiaTheme="minorHAnsi"/>
        </w:rPr>
        <w:t>oj:</w:t>
      </w:r>
      <w:r w:rsidR="00EF67B3" w:rsidRPr="00C873CE">
        <w:rPr>
          <w:rFonts w:eastAsiaTheme="minorHAnsi"/>
        </w:rPr>
        <w:t xml:space="preserve"> 157/13, 152/14, 39/18 i 32/20), </w:t>
      </w:r>
      <w:r w:rsidR="00EF67B3" w:rsidRPr="00C873CE">
        <w:t>inspektori rada su:</w:t>
      </w:r>
    </w:p>
    <w:p w14:paraId="1548DF8A" w14:textId="30116AA8" w:rsidR="00EF67B3" w:rsidRPr="00C873CE" w:rsidRDefault="005423B9" w:rsidP="005423B9">
      <w:pPr>
        <w:pStyle w:val="box459192"/>
        <w:jc w:val="both"/>
      </w:pPr>
      <w:r w:rsidRPr="00C873CE">
        <w:t xml:space="preserve">     </w:t>
      </w:r>
      <w:r w:rsidR="00EF67B3" w:rsidRPr="00C873CE">
        <w:t>- u 2019. godini donijeli 9 rješenja na temelju odredbi čl</w:t>
      </w:r>
      <w:r w:rsidR="00142597" w:rsidRPr="00C873CE">
        <w:t>anka</w:t>
      </w:r>
      <w:r w:rsidR="00EF67B3" w:rsidRPr="00C873CE">
        <w:t xml:space="preserve"> 9., u kojima se odlučivalo o zahtjevima podnositelja, i to 2 rješenja kojima je utvrđena povreda prava prednosti pri zapošljavanju osobe s invaliditetom koja je podnijela zahtjev za provedbu nadzora i 7 rješenja kojima je odbijen zahtjev osobe s invaliditetom koja je podnijela zahtjev za provedbom nadzora zbog moguće povrede prava prednosti pri zapošljavanju. Na temelju činjeničnog stanja utvrđenog u provedenim nadzorima po zahtjevima osoba iz čl</w:t>
      </w:r>
      <w:r w:rsidR="00142597" w:rsidRPr="00C873CE">
        <w:t>anak</w:t>
      </w:r>
      <w:r w:rsidR="00EF67B3" w:rsidRPr="00C873CE">
        <w:t xml:space="preserve"> 9. </w:t>
      </w:r>
      <w:r w:rsidR="001734B0" w:rsidRPr="00C873CE">
        <w:rPr>
          <w:rFonts w:eastAsiaTheme="minorHAnsi"/>
        </w:rPr>
        <w:t>Zakona o profesionalnoj rehabilitaciji i zapošljavanju osoba s invaliditetom</w:t>
      </w:r>
      <w:r w:rsidR="00EF67B3" w:rsidRPr="00C873CE">
        <w:t>, inspektori rada su nadležnim sudovima podnijeli dva optužna prijedloga radi osnovane sumnje u počinjenje prekršaja iz čl</w:t>
      </w:r>
      <w:r w:rsidR="00142597" w:rsidRPr="00C873CE">
        <w:t>ank</w:t>
      </w:r>
      <w:r w:rsidR="00D516B8" w:rsidRPr="00C873CE">
        <w:t>a</w:t>
      </w:r>
      <w:r w:rsidR="00EF67B3" w:rsidRPr="00C873CE">
        <w:t xml:space="preserve"> 9. st</w:t>
      </w:r>
      <w:r w:rsidR="00142597" w:rsidRPr="00C873CE">
        <w:t>avk</w:t>
      </w:r>
      <w:r w:rsidR="00507EC9">
        <w:t>a</w:t>
      </w:r>
      <w:r w:rsidR="00EF67B3" w:rsidRPr="00C873CE">
        <w:t xml:space="preserve"> 1., kažnjivog po čl</w:t>
      </w:r>
      <w:r w:rsidR="00142597" w:rsidRPr="00C873CE">
        <w:t>anku</w:t>
      </w:r>
      <w:r w:rsidR="00EF67B3" w:rsidRPr="00C873CE">
        <w:t xml:space="preserve"> 41. st</w:t>
      </w:r>
      <w:r w:rsidR="00142597" w:rsidRPr="00C873CE">
        <w:t>avku</w:t>
      </w:r>
      <w:r w:rsidR="00EF67B3" w:rsidRPr="00C873CE">
        <w:t xml:space="preserve"> 1. t</w:t>
      </w:r>
      <w:r w:rsidR="00142597" w:rsidRPr="00C873CE">
        <w:t>očki</w:t>
      </w:r>
      <w:r w:rsidR="00EF67B3" w:rsidRPr="00C873CE">
        <w:t xml:space="preserve"> 1.</w:t>
      </w:r>
      <w:r w:rsidR="001734B0" w:rsidRPr="00C873CE">
        <w:t xml:space="preserve"> istog Zakona.</w:t>
      </w:r>
      <w:r w:rsidR="00EF67B3" w:rsidRPr="00C873CE">
        <w:t xml:space="preserve"> </w:t>
      </w:r>
    </w:p>
    <w:p w14:paraId="52729914" w14:textId="59D4B9FF" w:rsidR="00EF67B3" w:rsidRPr="00C873CE" w:rsidRDefault="005423B9" w:rsidP="0072580A">
      <w:pPr>
        <w:spacing w:after="0" w:line="240" w:lineRule="auto"/>
        <w:jc w:val="both"/>
        <w:rPr>
          <w:rFonts w:ascii="Times New Roman" w:hAnsi="Times New Roman" w:cs="Times New Roman"/>
          <w:sz w:val="24"/>
          <w:szCs w:val="24"/>
        </w:rPr>
      </w:pPr>
      <w:r w:rsidRPr="00C873CE">
        <w:rPr>
          <w:rFonts w:ascii="Times New Roman" w:hAnsi="Times New Roman" w:cs="Times New Roman"/>
          <w:sz w:val="24"/>
          <w:szCs w:val="24"/>
        </w:rPr>
        <w:t xml:space="preserve">     </w:t>
      </w:r>
      <w:r w:rsidR="00EF67B3" w:rsidRPr="00C873CE">
        <w:rPr>
          <w:rFonts w:ascii="Times New Roman" w:hAnsi="Times New Roman" w:cs="Times New Roman"/>
          <w:sz w:val="24"/>
          <w:szCs w:val="24"/>
        </w:rPr>
        <w:t>- u 2020. godini donijeli 7 rješenja na temelju odredbi čl</w:t>
      </w:r>
      <w:r w:rsidR="00142597" w:rsidRPr="00C873CE">
        <w:rPr>
          <w:rFonts w:ascii="Times New Roman" w:hAnsi="Times New Roman" w:cs="Times New Roman"/>
          <w:sz w:val="24"/>
          <w:szCs w:val="24"/>
        </w:rPr>
        <w:t>ank</w:t>
      </w:r>
      <w:r w:rsidR="008C4FD4" w:rsidRPr="00C873CE">
        <w:rPr>
          <w:rFonts w:ascii="Times New Roman" w:hAnsi="Times New Roman" w:cs="Times New Roman"/>
          <w:sz w:val="24"/>
          <w:szCs w:val="24"/>
        </w:rPr>
        <w:t>a</w:t>
      </w:r>
      <w:r w:rsidR="00EF67B3" w:rsidRPr="00C873CE">
        <w:rPr>
          <w:rFonts w:ascii="Times New Roman" w:hAnsi="Times New Roman" w:cs="Times New Roman"/>
          <w:sz w:val="24"/>
          <w:szCs w:val="24"/>
        </w:rPr>
        <w:t xml:space="preserve"> 9. </w:t>
      </w:r>
      <w:r w:rsidR="00D516B8" w:rsidRPr="00C873CE">
        <w:rPr>
          <w:rFonts w:ascii="Times New Roman" w:hAnsi="Times New Roman" w:cs="Times New Roman"/>
          <w:sz w:val="24"/>
          <w:szCs w:val="24"/>
        </w:rPr>
        <w:t>Zakona o profesionalnoj rehabilitaciji i zapošljavanju osoba s invaliditetom</w:t>
      </w:r>
      <w:r w:rsidR="00EF67B3" w:rsidRPr="00C873CE">
        <w:rPr>
          <w:rFonts w:ascii="Times New Roman" w:hAnsi="Times New Roman" w:cs="Times New Roman"/>
          <w:sz w:val="24"/>
          <w:szCs w:val="24"/>
        </w:rPr>
        <w:t>, u kojima se odlučivalo o zahtjevima podnositelja, i to 3 rješenja kojima je utvrđena povreda prava prednosti pri zapošljavanju osobe s invaliditetom koja je podnijela zahtjev za provedbu nadzora (na koja su stranke u postupku izjavile žalbe, i od kojih su dva rješenja u drugostupanjskom upravnom postupku poništena i vraćena na ponovni postupak, dok je jedan drugostupanjski postupak odnosno rješavanje žalbe u tijeku) i 4 rješenja kojima je odbijen zahtjev osobe s invaliditetom koja je podnijela zahtjev za provedbom nadzora zbog moguće povrede prava prednosti pri zapošljavanju. Na temelju činjeničnog stanja utvrđenog u provedenim nadzorima po zahtjevima osoba iz čl</w:t>
      </w:r>
      <w:r w:rsidR="00142597" w:rsidRPr="00C873CE">
        <w:rPr>
          <w:rFonts w:ascii="Times New Roman" w:hAnsi="Times New Roman" w:cs="Times New Roman"/>
          <w:sz w:val="24"/>
          <w:szCs w:val="24"/>
        </w:rPr>
        <w:t>ank</w:t>
      </w:r>
      <w:r w:rsidR="00D516B8" w:rsidRPr="00C873CE">
        <w:rPr>
          <w:rFonts w:ascii="Times New Roman" w:hAnsi="Times New Roman" w:cs="Times New Roman"/>
          <w:sz w:val="24"/>
          <w:szCs w:val="24"/>
        </w:rPr>
        <w:t>a</w:t>
      </w:r>
      <w:r w:rsidR="00EF67B3" w:rsidRPr="00C873CE">
        <w:rPr>
          <w:rFonts w:ascii="Times New Roman" w:hAnsi="Times New Roman" w:cs="Times New Roman"/>
          <w:sz w:val="24"/>
          <w:szCs w:val="24"/>
        </w:rPr>
        <w:t xml:space="preserve"> 9. </w:t>
      </w:r>
      <w:r w:rsidR="00D516B8" w:rsidRPr="00C873CE">
        <w:rPr>
          <w:rFonts w:ascii="Times New Roman" w:hAnsi="Times New Roman" w:cs="Times New Roman"/>
          <w:sz w:val="24"/>
          <w:szCs w:val="24"/>
        </w:rPr>
        <w:t>spomenutog Zakona</w:t>
      </w:r>
      <w:r w:rsidR="00EF67B3" w:rsidRPr="00C873CE">
        <w:rPr>
          <w:rFonts w:ascii="Times New Roman" w:hAnsi="Times New Roman" w:cs="Times New Roman"/>
          <w:sz w:val="24"/>
          <w:szCs w:val="24"/>
        </w:rPr>
        <w:t>, inspektori rada su nadležnom sudu podnijeli jedan optužni prijedlog radi osnovane sumnje u počinjenje prekršaja iz čl</w:t>
      </w:r>
      <w:r w:rsidR="00142597" w:rsidRPr="00C873CE">
        <w:rPr>
          <w:rFonts w:ascii="Times New Roman" w:hAnsi="Times New Roman" w:cs="Times New Roman"/>
          <w:sz w:val="24"/>
          <w:szCs w:val="24"/>
        </w:rPr>
        <w:t>anka</w:t>
      </w:r>
      <w:r w:rsidR="00EF67B3" w:rsidRPr="00C873CE">
        <w:rPr>
          <w:rFonts w:ascii="Times New Roman" w:hAnsi="Times New Roman" w:cs="Times New Roman"/>
          <w:sz w:val="24"/>
          <w:szCs w:val="24"/>
        </w:rPr>
        <w:t xml:space="preserve"> 9. st</w:t>
      </w:r>
      <w:r w:rsidR="00142597" w:rsidRPr="00C873CE">
        <w:rPr>
          <w:rFonts w:ascii="Times New Roman" w:hAnsi="Times New Roman" w:cs="Times New Roman"/>
          <w:sz w:val="24"/>
          <w:szCs w:val="24"/>
        </w:rPr>
        <w:t>avka</w:t>
      </w:r>
      <w:r w:rsidR="00EF67B3" w:rsidRPr="00C873CE">
        <w:rPr>
          <w:rFonts w:ascii="Times New Roman" w:hAnsi="Times New Roman" w:cs="Times New Roman"/>
          <w:sz w:val="24"/>
          <w:szCs w:val="24"/>
        </w:rPr>
        <w:t xml:space="preserve"> 1., kažnjivog po čl</w:t>
      </w:r>
      <w:r w:rsidR="00142597" w:rsidRPr="00C873CE">
        <w:rPr>
          <w:rFonts w:ascii="Times New Roman" w:hAnsi="Times New Roman" w:cs="Times New Roman"/>
          <w:sz w:val="24"/>
          <w:szCs w:val="24"/>
        </w:rPr>
        <w:t>anku</w:t>
      </w:r>
      <w:r w:rsidR="00EF67B3" w:rsidRPr="00C873CE">
        <w:rPr>
          <w:rFonts w:ascii="Times New Roman" w:hAnsi="Times New Roman" w:cs="Times New Roman"/>
          <w:sz w:val="24"/>
          <w:szCs w:val="24"/>
        </w:rPr>
        <w:t xml:space="preserve"> 41. st</w:t>
      </w:r>
      <w:r w:rsidR="00142597" w:rsidRPr="00C873CE">
        <w:rPr>
          <w:rFonts w:ascii="Times New Roman" w:hAnsi="Times New Roman" w:cs="Times New Roman"/>
          <w:sz w:val="24"/>
          <w:szCs w:val="24"/>
        </w:rPr>
        <w:t>avku</w:t>
      </w:r>
      <w:r w:rsidR="00EF67B3" w:rsidRPr="00C873CE">
        <w:rPr>
          <w:rFonts w:ascii="Times New Roman" w:hAnsi="Times New Roman" w:cs="Times New Roman"/>
          <w:sz w:val="24"/>
          <w:szCs w:val="24"/>
        </w:rPr>
        <w:t xml:space="preserve"> 1. t</w:t>
      </w:r>
      <w:r w:rsidR="00142597" w:rsidRPr="00C873CE">
        <w:rPr>
          <w:rFonts w:ascii="Times New Roman" w:hAnsi="Times New Roman" w:cs="Times New Roman"/>
          <w:sz w:val="24"/>
          <w:szCs w:val="24"/>
        </w:rPr>
        <w:t>očki</w:t>
      </w:r>
      <w:r w:rsidR="00EF67B3" w:rsidRPr="00C873CE">
        <w:rPr>
          <w:rFonts w:ascii="Times New Roman" w:hAnsi="Times New Roman" w:cs="Times New Roman"/>
          <w:sz w:val="24"/>
          <w:szCs w:val="24"/>
        </w:rPr>
        <w:t xml:space="preserve"> 1.</w:t>
      </w:r>
      <w:r w:rsidR="0033151A">
        <w:rPr>
          <w:rFonts w:ascii="Times New Roman" w:hAnsi="Times New Roman" w:cs="Times New Roman"/>
          <w:sz w:val="24"/>
          <w:szCs w:val="24"/>
        </w:rPr>
        <w:t xml:space="preserve"> istog Zakona.</w:t>
      </w:r>
    </w:p>
    <w:p w14:paraId="18986F90" w14:textId="77777777" w:rsidR="00377D1B" w:rsidRPr="00C873CE" w:rsidRDefault="00377D1B" w:rsidP="00FA4D17">
      <w:pPr>
        <w:spacing w:after="0" w:line="240" w:lineRule="auto"/>
        <w:jc w:val="both"/>
        <w:rPr>
          <w:rFonts w:ascii="Times New Roman" w:hAnsi="Times New Roman" w:cs="Times New Roman"/>
          <w:b/>
          <w:bCs/>
          <w:sz w:val="24"/>
          <w:szCs w:val="24"/>
        </w:rPr>
      </w:pPr>
    </w:p>
    <w:p w14:paraId="7112F68F" w14:textId="0289DFAF" w:rsidR="00AA4D69" w:rsidRPr="00C873CE" w:rsidRDefault="005423B9" w:rsidP="005423B9">
      <w:pPr>
        <w:spacing w:line="240" w:lineRule="auto"/>
        <w:rPr>
          <w:rFonts w:ascii="Times New Roman" w:eastAsia="Arial" w:hAnsi="Times New Roman" w:cs="Times New Roman"/>
          <w:b/>
          <w:sz w:val="24"/>
          <w:szCs w:val="24"/>
          <w:lang w:eastAsia="hr-HR"/>
        </w:rPr>
      </w:pPr>
      <w:r w:rsidRPr="00C873CE">
        <w:rPr>
          <w:rFonts w:ascii="Times New Roman" w:eastAsia="Arial" w:hAnsi="Times New Roman" w:cs="Times New Roman"/>
          <w:b/>
          <w:sz w:val="24"/>
          <w:szCs w:val="24"/>
          <w:lang w:eastAsia="hr-HR"/>
        </w:rPr>
        <w:t xml:space="preserve">     </w:t>
      </w:r>
      <w:r w:rsidR="000C1F1B" w:rsidRPr="00C873CE">
        <w:rPr>
          <w:rFonts w:ascii="Times New Roman" w:eastAsia="Arial" w:hAnsi="Times New Roman" w:cs="Times New Roman"/>
          <w:b/>
          <w:sz w:val="24"/>
          <w:szCs w:val="24"/>
          <w:lang w:eastAsia="hr-HR"/>
        </w:rPr>
        <w:t>S</w:t>
      </w:r>
      <w:r w:rsidR="00AA4D69" w:rsidRPr="00C873CE">
        <w:rPr>
          <w:rFonts w:ascii="Times New Roman" w:eastAsia="Arial" w:hAnsi="Times New Roman" w:cs="Times New Roman"/>
          <w:b/>
          <w:sz w:val="24"/>
          <w:szCs w:val="24"/>
          <w:lang w:eastAsia="hr-HR"/>
        </w:rPr>
        <w:t>tatistički podaci</w:t>
      </w:r>
      <w:r w:rsidR="000C1F1B" w:rsidRPr="00C873CE">
        <w:rPr>
          <w:rFonts w:ascii="Times New Roman" w:eastAsia="Arial" w:hAnsi="Times New Roman" w:cs="Times New Roman"/>
          <w:b/>
          <w:sz w:val="24"/>
          <w:szCs w:val="24"/>
          <w:lang w:eastAsia="hr-HR"/>
        </w:rPr>
        <w:t xml:space="preserve"> u području plaća</w:t>
      </w:r>
      <w:r w:rsidR="00AA4D69" w:rsidRPr="00C873CE">
        <w:rPr>
          <w:rFonts w:ascii="Times New Roman" w:eastAsia="Arial" w:hAnsi="Times New Roman" w:cs="Times New Roman"/>
          <w:b/>
          <w:sz w:val="24"/>
          <w:szCs w:val="24"/>
          <w:lang w:eastAsia="hr-HR"/>
        </w:rPr>
        <w:t>:</w:t>
      </w:r>
    </w:p>
    <w:p w14:paraId="7F89AD94" w14:textId="3B3582BB" w:rsidR="00AA4D69" w:rsidRPr="00C873CE" w:rsidRDefault="00AA4D69" w:rsidP="007658AD">
      <w:pPr>
        <w:pStyle w:val="Odlomakpopisa"/>
        <w:numPr>
          <w:ilvl w:val="0"/>
          <w:numId w:val="2"/>
        </w:numPr>
        <w:shd w:val="clear" w:color="auto" w:fill="FFFFFF"/>
        <w:spacing w:before="100" w:beforeAutospacing="1" w:after="100" w:afterAutospacing="1" w:line="240" w:lineRule="auto"/>
        <w:rPr>
          <w:rFonts w:ascii="Times New Roman" w:eastAsia="Times New Roman" w:hAnsi="Times New Roman" w:cs="Times New Roman"/>
          <w:b/>
          <w:i/>
          <w:iCs/>
          <w:sz w:val="24"/>
          <w:szCs w:val="24"/>
          <w:bdr w:val="none" w:sz="0" w:space="0" w:color="auto" w:frame="1"/>
          <w:shd w:val="clear" w:color="auto" w:fill="FFFFFF"/>
          <w:lang w:eastAsia="hr-HR" w:bidi="ta-IN"/>
        </w:rPr>
      </w:pPr>
      <w:r w:rsidRPr="00C873CE">
        <w:rPr>
          <w:rFonts w:ascii="Times New Roman" w:eastAsia="Times New Roman" w:hAnsi="Times New Roman" w:cs="Times New Roman"/>
          <w:b/>
          <w:i/>
          <w:iCs/>
          <w:sz w:val="24"/>
          <w:szCs w:val="24"/>
          <w:bdr w:val="none" w:sz="0" w:space="0" w:color="auto" w:frame="1"/>
          <w:shd w:val="clear" w:color="auto" w:fill="FFFFFF"/>
          <w:lang w:eastAsia="hr-HR" w:bidi="ta-IN"/>
        </w:rPr>
        <w:t>Mjere usmjerene na smanjenje i uklanjanje razlika u plaćama među spolovima - Jaz u plaćama</w:t>
      </w:r>
    </w:p>
    <w:p w14:paraId="5FD4FAAE" w14:textId="7144DCE1" w:rsidR="00AA4D69" w:rsidRPr="00C873CE" w:rsidRDefault="00380134" w:rsidP="00FA4D17">
      <w:pPr>
        <w:shd w:val="clear" w:color="auto" w:fill="FFFFFF"/>
        <w:spacing w:before="100" w:beforeAutospacing="1" w:after="100" w:afterAutospacing="1" w:line="240" w:lineRule="auto"/>
        <w:jc w:val="both"/>
        <w:rPr>
          <w:rFonts w:ascii="Times New Roman" w:eastAsia="Times New Roman" w:hAnsi="Times New Roman" w:cs="Times New Roman"/>
          <w:bCs/>
          <w:iCs/>
          <w:sz w:val="24"/>
          <w:szCs w:val="24"/>
          <w:bdr w:val="none" w:sz="0" w:space="0" w:color="auto" w:frame="1"/>
          <w:shd w:val="clear" w:color="auto" w:fill="FFFFFF"/>
          <w:lang w:eastAsia="hr-HR" w:bidi="ta-IN"/>
        </w:rPr>
      </w:pPr>
      <w:r w:rsidRPr="00C873CE">
        <w:rPr>
          <w:rFonts w:ascii="Times New Roman" w:eastAsia="Times New Roman" w:hAnsi="Times New Roman" w:cs="Times New Roman"/>
          <w:bCs/>
          <w:iCs/>
          <w:sz w:val="24"/>
          <w:szCs w:val="24"/>
          <w:bdr w:val="none" w:sz="0" w:space="0" w:color="auto" w:frame="1"/>
          <w:shd w:val="clear" w:color="auto" w:fill="FFFFFF"/>
          <w:lang w:eastAsia="hr-HR" w:bidi="ta-IN"/>
        </w:rPr>
        <w:t xml:space="preserve">     </w:t>
      </w:r>
      <w:r w:rsidR="00AA4D69" w:rsidRPr="00C873CE">
        <w:rPr>
          <w:rFonts w:ascii="Times New Roman" w:eastAsia="Times New Roman" w:hAnsi="Times New Roman" w:cs="Times New Roman"/>
          <w:bCs/>
          <w:iCs/>
          <w:sz w:val="24"/>
          <w:szCs w:val="24"/>
          <w:bdr w:val="none" w:sz="0" w:space="0" w:color="auto" w:frame="1"/>
          <w:shd w:val="clear" w:color="auto" w:fill="FFFFFF"/>
          <w:lang w:eastAsia="hr-HR" w:bidi="ta-IN"/>
        </w:rPr>
        <w:t xml:space="preserve">Unatoč jasnim zakonodavnim mjerama i različitim pokušajima javnih politika, jaz u plaćama između žena i muškaraca postoji i dalje u svim državama članicama Europske unije. Rodna segregacija zanimanja i sektora, teškoće u usklađivanju privatnog i poslovnog života, podcjenjivanje ženskih vještina su samo neki od složenih razloga trajnog jaza u plaćama. </w:t>
      </w:r>
    </w:p>
    <w:p w14:paraId="08A1BF0E" w14:textId="3D620A20" w:rsidR="00AA4D69" w:rsidRPr="00C873CE" w:rsidRDefault="00380134" w:rsidP="00FA4D17">
      <w:pPr>
        <w:spacing w:line="240" w:lineRule="auto"/>
        <w:jc w:val="both"/>
        <w:rPr>
          <w:rFonts w:ascii="Times New Roman" w:hAnsi="Times New Roman" w:cs="Times New Roman"/>
          <w:sz w:val="24"/>
          <w:szCs w:val="24"/>
        </w:rPr>
      </w:pPr>
      <w:r w:rsidRPr="00C873CE">
        <w:rPr>
          <w:rFonts w:ascii="Times New Roman" w:hAnsi="Times New Roman" w:cs="Times New Roman"/>
          <w:sz w:val="24"/>
          <w:szCs w:val="24"/>
        </w:rPr>
        <w:t xml:space="preserve">     </w:t>
      </w:r>
      <w:r w:rsidR="00AA4D69" w:rsidRPr="00C873CE">
        <w:rPr>
          <w:rFonts w:ascii="Times New Roman" w:hAnsi="Times New Roman" w:cs="Times New Roman"/>
          <w:sz w:val="24"/>
          <w:szCs w:val="24"/>
        </w:rPr>
        <w:t>Jaz u plaćama je 2019. godine u Republici Hrvatskoj iznosio 11,5%, a u EU-27 iznosio je 14,1,%. Razlika je veća u privatnom sektoru od javnog sektora za 3,3 postotna boda</w:t>
      </w:r>
      <w:r w:rsidR="00AA4D69" w:rsidRPr="00C873CE">
        <w:rPr>
          <w:rStyle w:val="Referencafusnote"/>
          <w:rFonts w:ascii="Times New Roman" w:hAnsi="Times New Roman" w:cs="Times New Roman"/>
          <w:sz w:val="24"/>
          <w:szCs w:val="24"/>
        </w:rPr>
        <w:footnoteReference w:id="10"/>
      </w:r>
      <w:r w:rsidR="00AA4D69" w:rsidRPr="00C873CE">
        <w:rPr>
          <w:rFonts w:ascii="Times New Roman" w:hAnsi="Times New Roman" w:cs="Times New Roman"/>
          <w:sz w:val="24"/>
          <w:szCs w:val="24"/>
        </w:rPr>
        <w:t>.</w:t>
      </w:r>
    </w:p>
    <w:p w14:paraId="402B2765" w14:textId="423BBEAD" w:rsidR="00AA4D69" w:rsidRPr="00C873CE" w:rsidRDefault="00380134" w:rsidP="00FA4D17">
      <w:pPr>
        <w:spacing w:line="240" w:lineRule="auto"/>
        <w:jc w:val="both"/>
        <w:rPr>
          <w:rFonts w:ascii="Times New Roman" w:hAnsi="Times New Roman" w:cs="Times New Roman"/>
          <w:sz w:val="24"/>
          <w:szCs w:val="24"/>
        </w:rPr>
      </w:pPr>
      <w:r w:rsidRPr="00C873CE">
        <w:rPr>
          <w:rFonts w:ascii="Times New Roman" w:hAnsi="Times New Roman" w:cs="Times New Roman"/>
          <w:sz w:val="24"/>
          <w:szCs w:val="24"/>
        </w:rPr>
        <w:t xml:space="preserve">     </w:t>
      </w:r>
      <w:r w:rsidR="00AA4D69" w:rsidRPr="00C873CE">
        <w:rPr>
          <w:rFonts w:ascii="Times New Roman" w:hAnsi="Times New Roman" w:cs="Times New Roman"/>
          <w:sz w:val="24"/>
          <w:szCs w:val="24"/>
        </w:rPr>
        <w:t>Iz Izvještaja o radu Pravobraniteljice za ravnopravnost spolova za 2020. godinu</w:t>
      </w:r>
      <w:r w:rsidR="00AA4D69" w:rsidRPr="00C873CE">
        <w:rPr>
          <w:rStyle w:val="Referencafusnote"/>
          <w:rFonts w:ascii="Times New Roman" w:hAnsi="Times New Roman" w:cs="Times New Roman"/>
          <w:sz w:val="24"/>
          <w:szCs w:val="24"/>
        </w:rPr>
        <w:footnoteReference w:id="11"/>
      </w:r>
      <w:r w:rsidR="00AA4D69" w:rsidRPr="00C873CE">
        <w:rPr>
          <w:rFonts w:ascii="Times New Roman" w:hAnsi="Times New Roman" w:cs="Times New Roman"/>
          <w:sz w:val="24"/>
          <w:szCs w:val="24"/>
        </w:rPr>
        <w:t xml:space="preserve"> vidljivo je da je udio žena među oštećenima zbog diskriminacije 76%, a područje na koje se odnosi najveći broj pritužbi je područje rada. Analiza pokazuje da se ¼ predmeta (131) diskriminacije odnosila na rad i radne uvjete; mogućnost obavljanja samostalne ili nesamostalne djelatnosti, uključujući </w:t>
      </w:r>
      <w:r w:rsidR="00AA4D69" w:rsidRPr="00C873CE">
        <w:rPr>
          <w:rFonts w:ascii="Times New Roman" w:hAnsi="Times New Roman" w:cs="Times New Roman"/>
          <w:sz w:val="24"/>
          <w:szCs w:val="24"/>
        </w:rPr>
        <w:lastRenderedPageBreak/>
        <w:t xml:space="preserve">kriterije za odabir i uvjete pri zapošljavanju te napredovanju; pristup svim vrstama profesionalnog usmjeravanja, stručnog osposobljavanja i usavršavanja te prekvalifikacije. </w:t>
      </w:r>
    </w:p>
    <w:p w14:paraId="52932714" w14:textId="40165000" w:rsidR="00AA4D69" w:rsidRPr="00C873CE" w:rsidRDefault="00380134" w:rsidP="00FA4D1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hr-HR" w:bidi="ta-IN"/>
        </w:rPr>
      </w:pPr>
      <w:r w:rsidRPr="00C873CE">
        <w:rPr>
          <w:rFonts w:ascii="Times New Roman" w:eastAsia="Times New Roman" w:hAnsi="Times New Roman" w:cs="Times New Roman"/>
          <w:sz w:val="24"/>
          <w:szCs w:val="24"/>
          <w:lang w:eastAsia="hr-HR" w:bidi="ta-IN"/>
        </w:rPr>
        <w:t xml:space="preserve">     </w:t>
      </w:r>
      <w:r w:rsidR="00AA4D69" w:rsidRPr="00C873CE">
        <w:rPr>
          <w:rFonts w:ascii="Times New Roman" w:eastAsia="Times New Roman" w:hAnsi="Times New Roman" w:cs="Times New Roman"/>
          <w:sz w:val="24"/>
          <w:szCs w:val="24"/>
          <w:lang w:eastAsia="hr-HR" w:bidi="ta-IN"/>
        </w:rPr>
        <w:t xml:space="preserve">U </w:t>
      </w:r>
      <w:r w:rsidR="007B77C2" w:rsidRPr="00C873CE">
        <w:rPr>
          <w:rFonts w:ascii="Times New Roman" w:eastAsia="Times New Roman" w:hAnsi="Times New Roman" w:cs="Times New Roman"/>
          <w:sz w:val="24"/>
          <w:szCs w:val="24"/>
          <w:lang w:eastAsia="hr-HR" w:bidi="ta-IN"/>
        </w:rPr>
        <w:t xml:space="preserve">građevinskom sektoru, sektoru </w:t>
      </w:r>
      <w:r w:rsidR="00AA4D69" w:rsidRPr="00C873CE">
        <w:rPr>
          <w:rFonts w:ascii="Times New Roman" w:eastAsia="Times New Roman" w:hAnsi="Times New Roman" w:cs="Times New Roman"/>
          <w:sz w:val="24"/>
          <w:szCs w:val="24"/>
          <w:lang w:eastAsia="hr-HR" w:bidi="ta-IN"/>
        </w:rPr>
        <w:t>zanimanja</w:t>
      </w:r>
      <w:r w:rsidR="002618D7" w:rsidRPr="00C873CE">
        <w:rPr>
          <w:rFonts w:ascii="Times New Roman" w:eastAsia="Times New Roman" w:hAnsi="Times New Roman" w:cs="Times New Roman"/>
          <w:sz w:val="24"/>
          <w:szCs w:val="24"/>
          <w:lang w:eastAsia="hr-HR" w:bidi="ta-IN"/>
        </w:rPr>
        <w:t xml:space="preserve"> </w:t>
      </w:r>
      <w:r w:rsidR="007B77C2" w:rsidRPr="00C873CE">
        <w:rPr>
          <w:rFonts w:ascii="Times New Roman" w:eastAsia="Times New Roman" w:hAnsi="Times New Roman" w:cs="Times New Roman"/>
          <w:sz w:val="24"/>
          <w:szCs w:val="24"/>
          <w:lang w:eastAsia="hr-HR" w:bidi="ta-IN"/>
        </w:rPr>
        <w:t>v</w:t>
      </w:r>
      <w:r w:rsidR="002618D7" w:rsidRPr="00C873CE">
        <w:rPr>
          <w:rFonts w:ascii="Times New Roman" w:eastAsia="Times New Roman" w:hAnsi="Times New Roman" w:cs="Times New Roman"/>
          <w:sz w:val="24"/>
          <w:szCs w:val="24"/>
          <w:lang w:eastAsia="hr-HR" w:bidi="ta-IN"/>
        </w:rPr>
        <w:t>ezan</w:t>
      </w:r>
      <w:r w:rsidR="007B77C2" w:rsidRPr="00C873CE">
        <w:rPr>
          <w:rFonts w:ascii="Times New Roman" w:eastAsia="Times New Roman" w:hAnsi="Times New Roman" w:cs="Times New Roman"/>
          <w:sz w:val="24"/>
          <w:szCs w:val="24"/>
          <w:lang w:eastAsia="hr-HR" w:bidi="ta-IN"/>
        </w:rPr>
        <w:t>ih</w:t>
      </w:r>
      <w:r w:rsidR="002618D7" w:rsidRPr="00C873CE">
        <w:rPr>
          <w:rFonts w:ascii="Times New Roman" w:eastAsia="Times New Roman" w:hAnsi="Times New Roman" w:cs="Times New Roman"/>
          <w:sz w:val="24"/>
          <w:szCs w:val="24"/>
          <w:lang w:eastAsia="hr-HR" w:bidi="ta-IN"/>
        </w:rPr>
        <w:t xml:space="preserve"> za električnu energiju,</w:t>
      </w:r>
      <w:r w:rsidR="007B77C2" w:rsidRPr="00C873CE">
        <w:rPr>
          <w:rFonts w:ascii="Times New Roman" w:eastAsia="Times New Roman" w:hAnsi="Times New Roman" w:cs="Times New Roman"/>
          <w:sz w:val="24"/>
          <w:szCs w:val="24"/>
          <w:lang w:eastAsia="hr-HR" w:bidi="ta-IN"/>
        </w:rPr>
        <w:t xml:space="preserve"> zanimanja vezanih za vađenja ruda,</w:t>
      </w:r>
      <w:r w:rsidR="0025136E" w:rsidRPr="00C873CE">
        <w:rPr>
          <w:rFonts w:ascii="Times New Roman" w:eastAsia="Times New Roman" w:hAnsi="Times New Roman" w:cs="Times New Roman"/>
          <w:sz w:val="24"/>
          <w:szCs w:val="24"/>
          <w:lang w:eastAsia="hr-HR" w:bidi="ta-IN"/>
        </w:rPr>
        <w:t xml:space="preserve"> zanimanja revizora,</w:t>
      </w:r>
      <w:r w:rsidR="007B77C2" w:rsidRPr="00C873CE">
        <w:rPr>
          <w:rFonts w:ascii="Times New Roman" w:eastAsia="Times New Roman" w:hAnsi="Times New Roman" w:cs="Times New Roman"/>
          <w:sz w:val="24"/>
          <w:szCs w:val="24"/>
          <w:lang w:eastAsia="hr-HR" w:bidi="ta-IN"/>
        </w:rPr>
        <w:t xml:space="preserve"> </w:t>
      </w:r>
      <w:r w:rsidR="0025136E" w:rsidRPr="00C873CE">
        <w:rPr>
          <w:rFonts w:ascii="Times New Roman" w:eastAsia="Times New Roman" w:hAnsi="Times New Roman" w:cs="Times New Roman"/>
          <w:sz w:val="24"/>
          <w:szCs w:val="24"/>
          <w:lang w:eastAsia="hr-HR" w:bidi="ta-IN"/>
        </w:rPr>
        <w:t>stručnjaka za društvene mreže ili fakturista</w:t>
      </w:r>
      <w:r w:rsidR="002618D7" w:rsidRPr="00C873CE">
        <w:rPr>
          <w:rFonts w:ascii="Times New Roman" w:eastAsia="Times New Roman" w:hAnsi="Times New Roman" w:cs="Times New Roman"/>
          <w:sz w:val="24"/>
          <w:szCs w:val="24"/>
          <w:lang w:eastAsia="hr-HR" w:bidi="ta-IN"/>
        </w:rPr>
        <w:t xml:space="preserve"> </w:t>
      </w:r>
      <w:r w:rsidR="00AA4D69" w:rsidRPr="00C873CE">
        <w:rPr>
          <w:rFonts w:ascii="Times New Roman" w:eastAsia="Times New Roman" w:hAnsi="Times New Roman" w:cs="Times New Roman"/>
          <w:sz w:val="24"/>
          <w:szCs w:val="24"/>
          <w:lang w:eastAsia="hr-HR" w:bidi="ta-IN"/>
        </w:rPr>
        <w:t xml:space="preserve"> mjesečna primanja </w:t>
      </w:r>
      <w:r w:rsidR="007B77C2" w:rsidRPr="00C873CE">
        <w:rPr>
          <w:rFonts w:ascii="Times New Roman" w:eastAsia="Times New Roman" w:hAnsi="Times New Roman" w:cs="Times New Roman"/>
          <w:sz w:val="24"/>
          <w:szCs w:val="24"/>
          <w:lang w:eastAsia="hr-HR" w:bidi="ta-IN"/>
        </w:rPr>
        <w:t>žena v</w:t>
      </w:r>
      <w:r w:rsidR="0025136E" w:rsidRPr="00C873CE">
        <w:rPr>
          <w:rFonts w:ascii="Times New Roman" w:eastAsia="Times New Roman" w:hAnsi="Times New Roman" w:cs="Times New Roman"/>
          <w:sz w:val="24"/>
          <w:szCs w:val="24"/>
          <w:lang w:eastAsia="hr-HR" w:bidi="ta-IN"/>
        </w:rPr>
        <w:t>iš</w:t>
      </w:r>
      <w:r w:rsidR="007B77C2" w:rsidRPr="00C873CE">
        <w:rPr>
          <w:rFonts w:ascii="Times New Roman" w:eastAsia="Times New Roman" w:hAnsi="Times New Roman" w:cs="Times New Roman"/>
          <w:sz w:val="24"/>
          <w:szCs w:val="24"/>
          <w:lang w:eastAsia="hr-HR" w:bidi="ta-IN"/>
        </w:rPr>
        <w:t>a su od primanja muškaraca za iste poslove</w:t>
      </w:r>
      <w:r w:rsidR="000C1F1B" w:rsidRPr="00C873CE">
        <w:rPr>
          <w:rFonts w:ascii="Times New Roman" w:eastAsia="Times New Roman" w:hAnsi="Times New Roman" w:cs="Times New Roman"/>
          <w:sz w:val="24"/>
          <w:szCs w:val="24"/>
          <w:lang w:eastAsia="hr-HR" w:bidi="ta-IN"/>
        </w:rPr>
        <w:t>,</w:t>
      </w:r>
      <w:r w:rsidR="007B77C2" w:rsidRPr="00C873CE">
        <w:rPr>
          <w:rFonts w:ascii="Times New Roman" w:eastAsia="Times New Roman" w:hAnsi="Times New Roman" w:cs="Times New Roman"/>
          <w:sz w:val="24"/>
          <w:szCs w:val="24"/>
          <w:lang w:eastAsia="hr-HR" w:bidi="ta-IN"/>
        </w:rPr>
        <w:t xml:space="preserve"> no za ostala zanimanja i poslove primanja </w:t>
      </w:r>
      <w:r w:rsidR="00AA4D69" w:rsidRPr="00C873CE">
        <w:rPr>
          <w:rFonts w:ascii="Times New Roman" w:eastAsia="Times New Roman" w:hAnsi="Times New Roman" w:cs="Times New Roman"/>
          <w:sz w:val="24"/>
          <w:szCs w:val="24"/>
          <w:lang w:eastAsia="hr-HR" w:bidi="ta-IN"/>
        </w:rPr>
        <w:t xml:space="preserve">muškaraca viša su od </w:t>
      </w:r>
      <w:r w:rsidR="007B77C2" w:rsidRPr="00C873CE">
        <w:rPr>
          <w:rFonts w:ascii="Times New Roman" w:eastAsia="Times New Roman" w:hAnsi="Times New Roman" w:cs="Times New Roman"/>
          <w:sz w:val="24"/>
          <w:szCs w:val="24"/>
          <w:lang w:eastAsia="hr-HR" w:bidi="ta-IN"/>
        </w:rPr>
        <w:t xml:space="preserve">primanja </w:t>
      </w:r>
      <w:r w:rsidR="00AA4D69" w:rsidRPr="00C873CE">
        <w:rPr>
          <w:rFonts w:ascii="Times New Roman" w:eastAsia="Times New Roman" w:hAnsi="Times New Roman" w:cs="Times New Roman"/>
          <w:sz w:val="24"/>
          <w:szCs w:val="24"/>
          <w:lang w:eastAsia="hr-HR" w:bidi="ta-IN"/>
        </w:rPr>
        <w:t>žena. Prosječna mjesečna isplaćena neto plaća po zaposlenome u pravnim osobama Republike Hrvatske za 201</w:t>
      </w:r>
      <w:r w:rsidR="000E3467">
        <w:rPr>
          <w:rFonts w:ascii="Times New Roman" w:eastAsia="Times New Roman" w:hAnsi="Times New Roman" w:cs="Times New Roman"/>
          <w:sz w:val="24"/>
          <w:szCs w:val="24"/>
          <w:lang w:eastAsia="hr-HR" w:bidi="ta-IN"/>
        </w:rPr>
        <w:t>9</w:t>
      </w:r>
      <w:r w:rsidR="00AA4D69" w:rsidRPr="00C873CE">
        <w:rPr>
          <w:rFonts w:ascii="Times New Roman" w:eastAsia="Times New Roman" w:hAnsi="Times New Roman" w:cs="Times New Roman"/>
          <w:sz w:val="24"/>
          <w:szCs w:val="24"/>
          <w:lang w:eastAsia="hr-HR" w:bidi="ta-IN"/>
        </w:rPr>
        <w:t xml:space="preserve">. </w:t>
      </w:r>
      <w:r w:rsidR="005C7CB9">
        <w:rPr>
          <w:rFonts w:ascii="Times New Roman" w:eastAsia="Times New Roman" w:hAnsi="Times New Roman" w:cs="Times New Roman"/>
          <w:sz w:val="24"/>
          <w:szCs w:val="24"/>
          <w:lang w:eastAsia="hr-HR" w:bidi="ta-IN"/>
        </w:rPr>
        <w:t xml:space="preserve">godinu </w:t>
      </w:r>
      <w:r w:rsidR="00AA4D69" w:rsidRPr="00C873CE">
        <w:rPr>
          <w:rFonts w:ascii="Times New Roman" w:eastAsia="Times New Roman" w:hAnsi="Times New Roman" w:cs="Times New Roman"/>
          <w:sz w:val="24"/>
          <w:szCs w:val="24"/>
          <w:lang w:eastAsia="hr-HR" w:bidi="ta-IN"/>
        </w:rPr>
        <w:t xml:space="preserve">za zaposlene žene iznosila je </w:t>
      </w:r>
      <w:r w:rsidR="002600FA">
        <w:rPr>
          <w:rFonts w:ascii="Times New Roman" w:eastAsia="Times New Roman" w:hAnsi="Times New Roman" w:cs="Times New Roman"/>
          <w:sz w:val="24"/>
          <w:szCs w:val="24"/>
          <w:lang w:eastAsia="hr-HR" w:bidi="ta-IN"/>
        </w:rPr>
        <w:t>5</w:t>
      </w:r>
      <w:r w:rsidR="009761DE" w:rsidRPr="00C873CE">
        <w:rPr>
          <w:rFonts w:ascii="Times New Roman" w:eastAsia="Times New Roman" w:hAnsi="Times New Roman" w:cs="Times New Roman"/>
          <w:sz w:val="24"/>
          <w:szCs w:val="24"/>
          <w:lang w:eastAsia="hr-HR" w:bidi="ta-IN"/>
        </w:rPr>
        <w:t>.</w:t>
      </w:r>
      <w:r w:rsidR="002600FA">
        <w:rPr>
          <w:rFonts w:ascii="Times New Roman" w:eastAsia="Times New Roman" w:hAnsi="Times New Roman" w:cs="Times New Roman"/>
          <w:sz w:val="24"/>
          <w:szCs w:val="24"/>
          <w:lang w:eastAsia="hr-HR" w:bidi="ta-IN"/>
        </w:rPr>
        <w:t>934</w:t>
      </w:r>
      <w:r w:rsidR="009761DE" w:rsidRPr="00C873CE">
        <w:rPr>
          <w:rFonts w:ascii="Times New Roman" w:eastAsia="Times New Roman" w:hAnsi="Times New Roman" w:cs="Times New Roman"/>
          <w:sz w:val="24"/>
          <w:szCs w:val="24"/>
          <w:lang w:eastAsia="hr-HR" w:bidi="ta-IN"/>
        </w:rPr>
        <w:t>,00</w:t>
      </w:r>
      <w:r w:rsidR="00AA4D69" w:rsidRPr="00C873CE">
        <w:rPr>
          <w:rFonts w:ascii="Times New Roman" w:eastAsia="Times New Roman" w:hAnsi="Times New Roman" w:cs="Times New Roman"/>
          <w:sz w:val="24"/>
          <w:szCs w:val="24"/>
          <w:lang w:eastAsia="hr-HR" w:bidi="ta-IN"/>
        </w:rPr>
        <w:t xml:space="preserve"> </w:t>
      </w:r>
      <w:r w:rsidR="009761DE" w:rsidRPr="00C873CE">
        <w:rPr>
          <w:rFonts w:ascii="Times New Roman" w:eastAsia="Times New Roman" w:hAnsi="Times New Roman" w:cs="Times New Roman"/>
          <w:sz w:val="24"/>
          <w:szCs w:val="24"/>
          <w:lang w:eastAsia="hr-HR" w:bidi="ta-IN"/>
        </w:rPr>
        <w:t>HRK</w:t>
      </w:r>
      <w:r w:rsidR="00AA4D69" w:rsidRPr="00C873CE">
        <w:rPr>
          <w:rFonts w:ascii="Times New Roman" w:eastAsia="Times New Roman" w:hAnsi="Times New Roman" w:cs="Times New Roman"/>
          <w:sz w:val="24"/>
          <w:szCs w:val="24"/>
          <w:lang w:eastAsia="hr-HR" w:bidi="ta-IN"/>
        </w:rPr>
        <w:t>, a za zaposlene muškarce iznosila je 6</w:t>
      </w:r>
      <w:r w:rsidR="00E33379" w:rsidRPr="00C873CE">
        <w:rPr>
          <w:rFonts w:ascii="Times New Roman" w:eastAsia="Times New Roman" w:hAnsi="Times New Roman" w:cs="Times New Roman"/>
          <w:sz w:val="24"/>
          <w:szCs w:val="24"/>
          <w:lang w:eastAsia="hr-HR" w:bidi="ta-IN"/>
        </w:rPr>
        <w:t>.</w:t>
      </w:r>
      <w:r w:rsidR="002600FA">
        <w:rPr>
          <w:rFonts w:ascii="Times New Roman" w:eastAsia="Times New Roman" w:hAnsi="Times New Roman" w:cs="Times New Roman"/>
          <w:sz w:val="24"/>
          <w:szCs w:val="24"/>
          <w:lang w:eastAsia="hr-HR" w:bidi="ta-IN"/>
        </w:rPr>
        <w:t>788</w:t>
      </w:r>
      <w:r w:rsidR="00E33379" w:rsidRPr="00C873CE">
        <w:rPr>
          <w:rFonts w:ascii="Times New Roman" w:eastAsia="Times New Roman" w:hAnsi="Times New Roman" w:cs="Times New Roman"/>
          <w:sz w:val="24"/>
          <w:szCs w:val="24"/>
          <w:lang w:eastAsia="hr-HR" w:bidi="ta-IN"/>
        </w:rPr>
        <w:t>,00 HRK</w:t>
      </w:r>
      <w:r w:rsidR="00AA4D69" w:rsidRPr="00C873CE">
        <w:rPr>
          <w:rFonts w:ascii="Times New Roman" w:eastAsia="Times New Roman" w:hAnsi="Times New Roman" w:cs="Times New Roman"/>
          <w:sz w:val="24"/>
          <w:szCs w:val="24"/>
          <w:lang w:eastAsia="hr-HR" w:bidi="ta-IN"/>
        </w:rPr>
        <w:t xml:space="preserve">. Ta razlika </w:t>
      </w:r>
      <w:r w:rsidR="00F62AFC">
        <w:rPr>
          <w:rFonts w:ascii="Times New Roman" w:eastAsia="Times New Roman" w:hAnsi="Times New Roman" w:cs="Times New Roman"/>
          <w:sz w:val="24"/>
          <w:szCs w:val="24"/>
          <w:lang w:eastAsia="hr-HR" w:bidi="ta-IN"/>
        </w:rPr>
        <w:t xml:space="preserve">je </w:t>
      </w:r>
      <w:r w:rsidR="00AA4D69" w:rsidRPr="00C873CE">
        <w:rPr>
          <w:rFonts w:ascii="Times New Roman" w:eastAsia="Times New Roman" w:hAnsi="Times New Roman" w:cs="Times New Roman"/>
          <w:sz w:val="24"/>
          <w:szCs w:val="24"/>
          <w:lang w:eastAsia="hr-HR" w:bidi="ta-IN"/>
        </w:rPr>
        <w:t>vidljiva u svim djelatnostima pa čak i u onima u kojima prevladava ženska radna snaga. Tako je primjerice u obrazovanju razlika 1</w:t>
      </w:r>
      <w:r w:rsidR="008E42D2">
        <w:rPr>
          <w:rFonts w:ascii="Times New Roman" w:eastAsia="Times New Roman" w:hAnsi="Times New Roman" w:cs="Times New Roman"/>
          <w:sz w:val="24"/>
          <w:szCs w:val="24"/>
          <w:lang w:eastAsia="hr-HR" w:bidi="ta-IN"/>
        </w:rPr>
        <w:t>4</w:t>
      </w:r>
      <w:r w:rsidR="00AA4D69" w:rsidRPr="00C873CE">
        <w:rPr>
          <w:rFonts w:ascii="Times New Roman" w:eastAsia="Times New Roman" w:hAnsi="Times New Roman" w:cs="Times New Roman"/>
          <w:sz w:val="24"/>
          <w:szCs w:val="24"/>
          <w:lang w:eastAsia="hr-HR" w:bidi="ta-IN"/>
        </w:rPr>
        <w:t>,</w:t>
      </w:r>
      <w:r w:rsidR="008E42D2">
        <w:rPr>
          <w:rFonts w:ascii="Times New Roman" w:eastAsia="Times New Roman" w:hAnsi="Times New Roman" w:cs="Times New Roman"/>
          <w:sz w:val="24"/>
          <w:szCs w:val="24"/>
          <w:lang w:eastAsia="hr-HR" w:bidi="ta-IN"/>
        </w:rPr>
        <w:t>35</w:t>
      </w:r>
      <w:r w:rsidR="00AA4D69" w:rsidRPr="00C873CE">
        <w:rPr>
          <w:rFonts w:ascii="Times New Roman" w:eastAsia="Times New Roman" w:hAnsi="Times New Roman" w:cs="Times New Roman"/>
          <w:sz w:val="24"/>
          <w:szCs w:val="24"/>
          <w:lang w:eastAsia="hr-HR" w:bidi="ta-IN"/>
        </w:rPr>
        <w:t>% (5.</w:t>
      </w:r>
      <w:r w:rsidR="002600FA">
        <w:rPr>
          <w:rFonts w:ascii="Times New Roman" w:eastAsia="Times New Roman" w:hAnsi="Times New Roman" w:cs="Times New Roman"/>
          <w:sz w:val="24"/>
          <w:szCs w:val="24"/>
          <w:lang w:eastAsia="hr-HR" w:bidi="ta-IN"/>
        </w:rPr>
        <w:t>889</w:t>
      </w:r>
      <w:r w:rsidR="00E33379" w:rsidRPr="00C873CE">
        <w:rPr>
          <w:rFonts w:ascii="Times New Roman" w:eastAsia="Times New Roman" w:hAnsi="Times New Roman" w:cs="Times New Roman"/>
          <w:sz w:val="24"/>
          <w:szCs w:val="24"/>
          <w:lang w:eastAsia="hr-HR" w:bidi="ta-IN"/>
        </w:rPr>
        <w:t>,00</w:t>
      </w:r>
      <w:r w:rsidR="00AA4D69" w:rsidRPr="00C873CE">
        <w:rPr>
          <w:rFonts w:ascii="Times New Roman" w:eastAsia="Times New Roman" w:hAnsi="Times New Roman" w:cs="Times New Roman"/>
          <w:sz w:val="24"/>
          <w:szCs w:val="24"/>
          <w:lang w:eastAsia="hr-HR" w:bidi="ta-IN"/>
        </w:rPr>
        <w:t xml:space="preserve"> </w:t>
      </w:r>
      <w:r w:rsidR="00E33379" w:rsidRPr="00C873CE">
        <w:rPr>
          <w:rFonts w:ascii="Times New Roman" w:eastAsia="Times New Roman" w:hAnsi="Times New Roman" w:cs="Times New Roman"/>
          <w:sz w:val="24"/>
          <w:szCs w:val="24"/>
          <w:lang w:eastAsia="hr-HR" w:bidi="ta-IN"/>
        </w:rPr>
        <w:t>HRK</w:t>
      </w:r>
      <w:r w:rsidR="00AA4D69" w:rsidRPr="00C873CE">
        <w:rPr>
          <w:rFonts w:ascii="Times New Roman" w:eastAsia="Times New Roman" w:hAnsi="Times New Roman" w:cs="Times New Roman"/>
          <w:sz w:val="24"/>
          <w:szCs w:val="24"/>
          <w:lang w:eastAsia="hr-HR" w:bidi="ta-IN"/>
        </w:rPr>
        <w:t xml:space="preserve"> u odnosu na 6.</w:t>
      </w:r>
      <w:r w:rsidR="002600FA">
        <w:rPr>
          <w:rFonts w:ascii="Times New Roman" w:eastAsia="Times New Roman" w:hAnsi="Times New Roman" w:cs="Times New Roman"/>
          <w:sz w:val="24"/>
          <w:szCs w:val="24"/>
          <w:lang w:eastAsia="hr-HR" w:bidi="ta-IN"/>
        </w:rPr>
        <w:t>8</w:t>
      </w:r>
      <w:r w:rsidR="00AA4D69" w:rsidRPr="00C873CE">
        <w:rPr>
          <w:rFonts w:ascii="Times New Roman" w:eastAsia="Times New Roman" w:hAnsi="Times New Roman" w:cs="Times New Roman"/>
          <w:sz w:val="24"/>
          <w:szCs w:val="24"/>
          <w:lang w:eastAsia="hr-HR" w:bidi="ta-IN"/>
        </w:rPr>
        <w:t>7</w:t>
      </w:r>
      <w:r w:rsidR="002600FA">
        <w:rPr>
          <w:rFonts w:ascii="Times New Roman" w:eastAsia="Times New Roman" w:hAnsi="Times New Roman" w:cs="Times New Roman"/>
          <w:sz w:val="24"/>
          <w:szCs w:val="24"/>
          <w:lang w:eastAsia="hr-HR" w:bidi="ta-IN"/>
        </w:rPr>
        <w:t>6</w:t>
      </w:r>
      <w:r w:rsidR="00E33379" w:rsidRPr="00C873CE">
        <w:rPr>
          <w:rFonts w:ascii="Times New Roman" w:eastAsia="Times New Roman" w:hAnsi="Times New Roman" w:cs="Times New Roman"/>
          <w:sz w:val="24"/>
          <w:szCs w:val="24"/>
          <w:lang w:eastAsia="hr-HR" w:bidi="ta-IN"/>
        </w:rPr>
        <w:t>,00</w:t>
      </w:r>
      <w:r w:rsidR="00AA4D69" w:rsidRPr="00C873CE">
        <w:rPr>
          <w:rFonts w:ascii="Times New Roman" w:eastAsia="Times New Roman" w:hAnsi="Times New Roman" w:cs="Times New Roman"/>
          <w:sz w:val="24"/>
          <w:szCs w:val="24"/>
          <w:lang w:eastAsia="hr-HR" w:bidi="ta-IN"/>
        </w:rPr>
        <w:t xml:space="preserve"> </w:t>
      </w:r>
      <w:r w:rsidR="00E33379" w:rsidRPr="00C873CE">
        <w:rPr>
          <w:rFonts w:ascii="Times New Roman" w:eastAsia="Times New Roman" w:hAnsi="Times New Roman" w:cs="Times New Roman"/>
          <w:sz w:val="24"/>
          <w:szCs w:val="24"/>
          <w:lang w:eastAsia="hr-HR" w:bidi="ta-IN"/>
        </w:rPr>
        <w:t>HRK</w:t>
      </w:r>
      <w:r w:rsidR="00AA4D69" w:rsidRPr="00C873CE">
        <w:rPr>
          <w:rFonts w:ascii="Times New Roman" w:eastAsia="Times New Roman" w:hAnsi="Times New Roman" w:cs="Times New Roman"/>
          <w:sz w:val="24"/>
          <w:szCs w:val="24"/>
          <w:lang w:eastAsia="hr-HR" w:bidi="ta-IN"/>
        </w:rPr>
        <w:t xml:space="preserve">), u zdravstvu </w:t>
      </w:r>
      <w:r w:rsidR="003C6C8D">
        <w:rPr>
          <w:rFonts w:ascii="Times New Roman" w:eastAsia="Times New Roman" w:hAnsi="Times New Roman" w:cs="Times New Roman"/>
          <w:sz w:val="24"/>
          <w:szCs w:val="24"/>
          <w:lang w:eastAsia="hr-HR" w:bidi="ta-IN"/>
        </w:rPr>
        <w:t xml:space="preserve">i socijalnoj skrbi </w:t>
      </w:r>
      <w:r w:rsidR="00AA4D69" w:rsidRPr="00C873CE">
        <w:rPr>
          <w:rFonts w:ascii="Times New Roman" w:eastAsia="Times New Roman" w:hAnsi="Times New Roman" w:cs="Times New Roman"/>
          <w:sz w:val="24"/>
          <w:szCs w:val="24"/>
          <w:lang w:eastAsia="hr-HR" w:bidi="ta-IN"/>
        </w:rPr>
        <w:t>24,</w:t>
      </w:r>
      <w:r w:rsidR="008E42D2">
        <w:rPr>
          <w:rFonts w:ascii="Times New Roman" w:eastAsia="Times New Roman" w:hAnsi="Times New Roman" w:cs="Times New Roman"/>
          <w:sz w:val="24"/>
          <w:szCs w:val="24"/>
          <w:lang w:eastAsia="hr-HR" w:bidi="ta-IN"/>
        </w:rPr>
        <w:t>2</w:t>
      </w:r>
      <w:r w:rsidR="00AA4D69" w:rsidRPr="00C873CE">
        <w:rPr>
          <w:rFonts w:ascii="Times New Roman" w:eastAsia="Times New Roman" w:hAnsi="Times New Roman" w:cs="Times New Roman"/>
          <w:sz w:val="24"/>
          <w:szCs w:val="24"/>
          <w:lang w:eastAsia="hr-HR" w:bidi="ta-IN"/>
        </w:rPr>
        <w:t>% (6.5</w:t>
      </w:r>
      <w:r w:rsidR="002600FA">
        <w:rPr>
          <w:rFonts w:ascii="Times New Roman" w:eastAsia="Times New Roman" w:hAnsi="Times New Roman" w:cs="Times New Roman"/>
          <w:sz w:val="24"/>
          <w:szCs w:val="24"/>
          <w:lang w:eastAsia="hr-HR" w:bidi="ta-IN"/>
        </w:rPr>
        <w:t>61</w:t>
      </w:r>
      <w:r w:rsidR="00E33379" w:rsidRPr="00C873CE">
        <w:rPr>
          <w:rFonts w:ascii="Times New Roman" w:eastAsia="Times New Roman" w:hAnsi="Times New Roman" w:cs="Times New Roman"/>
          <w:sz w:val="24"/>
          <w:szCs w:val="24"/>
          <w:lang w:eastAsia="hr-HR" w:bidi="ta-IN"/>
        </w:rPr>
        <w:t>,00</w:t>
      </w:r>
      <w:r w:rsidR="00AA4D69" w:rsidRPr="00C873CE">
        <w:rPr>
          <w:rFonts w:ascii="Times New Roman" w:eastAsia="Times New Roman" w:hAnsi="Times New Roman" w:cs="Times New Roman"/>
          <w:sz w:val="24"/>
          <w:szCs w:val="24"/>
          <w:lang w:eastAsia="hr-HR" w:bidi="ta-IN"/>
        </w:rPr>
        <w:t xml:space="preserve"> </w:t>
      </w:r>
      <w:r w:rsidR="00E33379" w:rsidRPr="00C873CE">
        <w:rPr>
          <w:rFonts w:ascii="Times New Roman" w:eastAsia="Times New Roman" w:hAnsi="Times New Roman" w:cs="Times New Roman"/>
          <w:sz w:val="24"/>
          <w:szCs w:val="24"/>
          <w:lang w:eastAsia="hr-HR" w:bidi="ta-IN"/>
        </w:rPr>
        <w:t>HRK</w:t>
      </w:r>
      <w:r w:rsidR="00AA4D69" w:rsidRPr="00C873CE">
        <w:rPr>
          <w:rFonts w:ascii="Times New Roman" w:eastAsia="Times New Roman" w:hAnsi="Times New Roman" w:cs="Times New Roman"/>
          <w:sz w:val="24"/>
          <w:szCs w:val="24"/>
          <w:lang w:eastAsia="hr-HR" w:bidi="ta-IN"/>
        </w:rPr>
        <w:t xml:space="preserve"> u odnosu na 8.</w:t>
      </w:r>
      <w:r w:rsidR="003C6C8D">
        <w:rPr>
          <w:rFonts w:ascii="Times New Roman" w:eastAsia="Times New Roman" w:hAnsi="Times New Roman" w:cs="Times New Roman"/>
          <w:sz w:val="24"/>
          <w:szCs w:val="24"/>
          <w:lang w:eastAsia="hr-HR" w:bidi="ta-IN"/>
        </w:rPr>
        <w:t>657</w:t>
      </w:r>
      <w:r w:rsidR="00E33379" w:rsidRPr="00C873CE">
        <w:rPr>
          <w:rFonts w:ascii="Times New Roman" w:eastAsia="Times New Roman" w:hAnsi="Times New Roman" w:cs="Times New Roman"/>
          <w:sz w:val="24"/>
          <w:szCs w:val="24"/>
          <w:lang w:eastAsia="hr-HR" w:bidi="ta-IN"/>
        </w:rPr>
        <w:t>,00</w:t>
      </w:r>
      <w:r w:rsidR="00AA4D69" w:rsidRPr="00C873CE">
        <w:rPr>
          <w:rFonts w:ascii="Times New Roman" w:eastAsia="Times New Roman" w:hAnsi="Times New Roman" w:cs="Times New Roman"/>
          <w:sz w:val="24"/>
          <w:szCs w:val="24"/>
          <w:lang w:eastAsia="hr-HR" w:bidi="ta-IN"/>
        </w:rPr>
        <w:t xml:space="preserve"> </w:t>
      </w:r>
      <w:r w:rsidR="00E33379" w:rsidRPr="00C873CE">
        <w:rPr>
          <w:rFonts w:ascii="Times New Roman" w:eastAsia="Times New Roman" w:hAnsi="Times New Roman" w:cs="Times New Roman"/>
          <w:sz w:val="24"/>
          <w:szCs w:val="24"/>
          <w:lang w:eastAsia="hr-HR" w:bidi="ta-IN"/>
        </w:rPr>
        <w:t>HRK</w:t>
      </w:r>
      <w:r w:rsidR="00AA4D69" w:rsidRPr="00C873CE">
        <w:rPr>
          <w:rFonts w:ascii="Times New Roman" w:eastAsia="Times New Roman" w:hAnsi="Times New Roman" w:cs="Times New Roman"/>
          <w:sz w:val="24"/>
          <w:szCs w:val="24"/>
          <w:lang w:eastAsia="hr-HR" w:bidi="ta-IN"/>
        </w:rPr>
        <w:t>)</w:t>
      </w:r>
      <w:r w:rsidR="003C6C8D">
        <w:rPr>
          <w:rFonts w:ascii="Times New Roman" w:eastAsia="Times New Roman" w:hAnsi="Times New Roman" w:cs="Times New Roman"/>
          <w:sz w:val="24"/>
          <w:szCs w:val="24"/>
          <w:lang w:eastAsia="hr-HR" w:bidi="ta-IN"/>
        </w:rPr>
        <w:t>,</w:t>
      </w:r>
      <w:r w:rsidR="00AA4D69" w:rsidRPr="00C873CE">
        <w:rPr>
          <w:rFonts w:ascii="Times New Roman" w:eastAsia="Times New Roman" w:hAnsi="Times New Roman" w:cs="Times New Roman"/>
          <w:sz w:val="24"/>
          <w:szCs w:val="24"/>
          <w:lang w:eastAsia="hr-HR" w:bidi="ta-IN"/>
        </w:rPr>
        <w:t xml:space="preserve"> a u ostalim uslužnim djelatnostima razlika je </w:t>
      </w:r>
      <w:r w:rsidR="008E42D2">
        <w:rPr>
          <w:rFonts w:ascii="Times New Roman" w:eastAsia="Times New Roman" w:hAnsi="Times New Roman" w:cs="Times New Roman"/>
          <w:sz w:val="24"/>
          <w:szCs w:val="24"/>
          <w:lang w:eastAsia="hr-HR" w:bidi="ta-IN"/>
        </w:rPr>
        <w:t>1</w:t>
      </w:r>
      <w:r w:rsidR="00AA4D69" w:rsidRPr="00C873CE">
        <w:rPr>
          <w:rFonts w:ascii="Times New Roman" w:eastAsia="Times New Roman" w:hAnsi="Times New Roman" w:cs="Times New Roman"/>
          <w:sz w:val="24"/>
          <w:szCs w:val="24"/>
          <w:lang w:eastAsia="hr-HR" w:bidi="ta-IN"/>
        </w:rPr>
        <w:t>9,</w:t>
      </w:r>
      <w:r w:rsidR="008E42D2">
        <w:rPr>
          <w:rFonts w:ascii="Times New Roman" w:eastAsia="Times New Roman" w:hAnsi="Times New Roman" w:cs="Times New Roman"/>
          <w:sz w:val="24"/>
          <w:szCs w:val="24"/>
          <w:lang w:eastAsia="hr-HR" w:bidi="ta-IN"/>
        </w:rPr>
        <w:t>09</w:t>
      </w:r>
      <w:r w:rsidR="00AA4D69" w:rsidRPr="00C873CE">
        <w:rPr>
          <w:rFonts w:ascii="Times New Roman" w:eastAsia="Times New Roman" w:hAnsi="Times New Roman" w:cs="Times New Roman"/>
          <w:sz w:val="24"/>
          <w:szCs w:val="24"/>
          <w:lang w:eastAsia="hr-HR" w:bidi="ta-IN"/>
        </w:rPr>
        <w:t>% (</w:t>
      </w:r>
      <w:r w:rsidR="003C6C8D">
        <w:rPr>
          <w:rFonts w:ascii="Times New Roman" w:eastAsia="Times New Roman" w:hAnsi="Times New Roman" w:cs="Times New Roman"/>
          <w:sz w:val="24"/>
          <w:szCs w:val="24"/>
          <w:lang w:eastAsia="hr-HR" w:bidi="ta-IN"/>
        </w:rPr>
        <w:t>5.132,00</w:t>
      </w:r>
      <w:r w:rsidR="00AA4D69" w:rsidRPr="00C873CE">
        <w:rPr>
          <w:rFonts w:ascii="Times New Roman" w:eastAsia="Times New Roman" w:hAnsi="Times New Roman" w:cs="Times New Roman"/>
          <w:sz w:val="24"/>
          <w:szCs w:val="24"/>
          <w:lang w:eastAsia="hr-HR" w:bidi="ta-IN"/>
        </w:rPr>
        <w:t xml:space="preserve"> </w:t>
      </w:r>
      <w:r w:rsidR="00E33379" w:rsidRPr="00C873CE">
        <w:rPr>
          <w:rFonts w:ascii="Times New Roman" w:eastAsia="Times New Roman" w:hAnsi="Times New Roman" w:cs="Times New Roman"/>
          <w:sz w:val="24"/>
          <w:szCs w:val="24"/>
          <w:lang w:eastAsia="hr-HR" w:bidi="ta-IN"/>
        </w:rPr>
        <w:t>HRK</w:t>
      </w:r>
      <w:r w:rsidR="00AA4D69" w:rsidRPr="00C873CE">
        <w:rPr>
          <w:rFonts w:ascii="Times New Roman" w:eastAsia="Times New Roman" w:hAnsi="Times New Roman" w:cs="Times New Roman"/>
          <w:sz w:val="24"/>
          <w:szCs w:val="24"/>
          <w:lang w:eastAsia="hr-HR" w:bidi="ta-IN"/>
        </w:rPr>
        <w:t xml:space="preserve"> u odnosu na </w:t>
      </w:r>
      <w:r w:rsidR="003C6C8D">
        <w:rPr>
          <w:rFonts w:ascii="Times New Roman" w:eastAsia="Times New Roman" w:hAnsi="Times New Roman" w:cs="Times New Roman"/>
          <w:sz w:val="24"/>
          <w:szCs w:val="24"/>
          <w:lang w:eastAsia="hr-HR" w:bidi="ta-IN"/>
        </w:rPr>
        <w:t>6</w:t>
      </w:r>
      <w:r w:rsidR="00AA4D69" w:rsidRPr="00C873CE">
        <w:rPr>
          <w:rFonts w:ascii="Times New Roman" w:eastAsia="Times New Roman" w:hAnsi="Times New Roman" w:cs="Times New Roman"/>
          <w:sz w:val="24"/>
          <w:szCs w:val="24"/>
          <w:lang w:eastAsia="hr-HR" w:bidi="ta-IN"/>
        </w:rPr>
        <w:t>.</w:t>
      </w:r>
      <w:r w:rsidR="003C6C8D">
        <w:rPr>
          <w:rFonts w:ascii="Times New Roman" w:eastAsia="Times New Roman" w:hAnsi="Times New Roman" w:cs="Times New Roman"/>
          <w:sz w:val="24"/>
          <w:szCs w:val="24"/>
          <w:lang w:eastAsia="hr-HR" w:bidi="ta-IN"/>
        </w:rPr>
        <w:t>343</w:t>
      </w:r>
      <w:r w:rsidR="00E33379" w:rsidRPr="00C873CE">
        <w:rPr>
          <w:rFonts w:ascii="Times New Roman" w:eastAsia="Times New Roman" w:hAnsi="Times New Roman" w:cs="Times New Roman"/>
          <w:sz w:val="24"/>
          <w:szCs w:val="24"/>
          <w:lang w:eastAsia="hr-HR" w:bidi="ta-IN"/>
        </w:rPr>
        <w:t>,00</w:t>
      </w:r>
      <w:r w:rsidR="00AA4D69" w:rsidRPr="00C873CE">
        <w:rPr>
          <w:rFonts w:ascii="Times New Roman" w:eastAsia="Times New Roman" w:hAnsi="Times New Roman" w:cs="Times New Roman"/>
          <w:sz w:val="24"/>
          <w:szCs w:val="24"/>
          <w:lang w:eastAsia="hr-HR" w:bidi="ta-IN"/>
        </w:rPr>
        <w:t xml:space="preserve"> </w:t>
      </w:r>
      <w:r w:rsidR="00E33379" w:rsidRPr="00C873CE">
        <w:rPr>
          <w:rFonts w:ascii="Times New Roman" w:eastAsia="Times New Roman" w:hAnsi="Times New Roman" w:cs="Times New Roman"/>
          <w:sz w:val="24"/>
          <w:szCs w:val="24"/>
          <w:lang w:eastAsia="hr-HR" w:bidi="ta-IN"/>
        </w:rPr>
        <w:t>HRK</w:t>
      </w:r>
      <w:r w:rsidR="00AA4D69" w:rsidRPr="00C873CE">
        <w:rPr>
          <w:rFonts w:ascii="Times New Roman" w:eastAsia="Times New Roman" w:hAnsi="Times New Roman" w:cs="Times New Roman"/>
          <w:sz w:val="24"/>
          <w:szCs w:val="24"/>
          <w:lang w:eastAsia="hr-HR" w:bidi="ta-IN"/>
        </w:rPr>
        <w:t>)</w:t>
      </w:r>
      <w:r w:rsidR="00AA4D69" w:rsidRPr="00C873CE">
        <w:rPr>
          <w:rFonts w:ascii="Times New Roman" w:eastAsia="Times New Roman" w:hAnsi="Times New Roman" w:cs="Times New Roman"/>
          <w:sz w:val="24"/>
          <w:szCs w:val="24"/>
          <w:vertAlign w:val="superscript"/>
          <w:lang w:eastAsia="hr-HR" w:bidi="ta-IN"/>
        </w:rPr>
        <w:footnoteReference w:id="12"/>
      </w:r>
      <w:r w:rsidR="005C7CB9">
        <w:rPr>
          <w:rFonts w:ascii="Times New Roman" w:eastAsia="Times New Roman" w:hAnsi="Times New Roman" w:cs="Times New Roman"/>
          <w:sz w:val="24"/>
          <w:szCs w:val="24"/>
          <w:lang w:eastAsia="hr-HR" w:bidi="ta-IN"/>
        </w:rPr>
        <w:t>.</w:t>
      </w:r>
      <w:r w:rsidR="00AA4D69" w:rsidRPr="00C873CE">
        <w:rPr>
          <w:rFonts w:ascii="Times New Roman" w:eastAsia="Times New Roman" w:hAnsi="Times New Roman" w:cs="Times New Roman"/>
          <w:sz w:val="24"/>
          <w:szCs w:val="24"/>
          <w:lang w:eastAsia="hr-HR" w:bidi="ta-IN"/>
        </w:rPr>
        <w:t xml:space="preserve"> </w:t>
      </w:r>
    </w:p>
    <w:p w14:paraId="724F1EDA" w14:textId="208CEB6E" w:rsidR="00AA4D69" w:rsidRPr="00C873CE" w:rsidRDefault="00380134" w:rsidP="00FA4D1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hr-HR" w:bidi="ta-IN"/>
        </w:rPr>
      </w:pPr>
      <w:r w:rsidRPr="00C873CE">
        <w:rPr>
          <w:rFonts w:ascii="Times New Roman" w:eastAsia="Times New Roman" w:hAnsi="Times New Roman" w:cs="Times New Roman"/>
          <w:sz w:val="24"/>
          <w:szCs w:val="24"/>
          <w:lang w:eastAsia="hr-HR" w:bidi="ta-IN"/>
        </w:rPr>
        <w:t xml:space="preserve">     </w:t>
      </w:r>
      <w:r w:rsidR="00AA4D69" w:rsidRPr="00C873CE">
        <w:rPr>
          <w:rFonts w:ascii="Times New Roman" w:eastAsia="Times New Roman" w:hAnsi="Times New Roman" w:cs="Times New Roman"/>
          <w:sz w:val="24"/>
          <w:szCs w:val="24"/>
          <w:lang w:eastAsia="hr-HR" w:bidi="ta-IN"/>
        </w:rPr>
        <w:t>Zbog nižih plaća, manjeg radnog staža i prekida u karijeri zbog obiteljskih obveza, mirovina žena je niža od mirovine muškaraca te iznosi 8</w:t>
      </w:r>
      <w:r w:rsidR="00FE42F0">
        <w:rPr>
          <w:rFonts w:ascii="Times New Roman" w:eastAsia="Times New Roman" w:hAnsi="Times New Roman" w:cs="Times New Roman"/>
          <w:sz w:val="24"/>
          <w:szCs w:val="24"/>
          <w:lang w:eastAsia="hr-HR" w:bidi="ta-IN"/>
        </w:rPr>
        <w:t>9</w:t>
      </w:r>
      <w:r w:rsidR="00AA4D69" w:rsidRPr="00C873CE">
        <w:rPr>
          <w:rFonts w:ascii="Times New Roman" w:eastAsia="Times New Roman" w:hAnsi="Times New Roman" w:cs="Times New Roman"/>
          <w:sz w:val="24"/>
          <w:szCs w:val="24"/>
          <w:lang w:eastAsia="hr-HR" w:bidi="ta-IN"/>
        </w:rPr>
        <w:t>,</w:t>
      </w:r>
      <w:r w:rsidR="00FE42F0">
        <w:rPr>
          <w:rFonts w:ascii="Times New Roman" w:eastAsia="Times New Roman" w:hAnsi="Times New Roman" w:cs="Times New Roman"/>
          <w:sz w:val="24"/>
          <w:szCs w:val="24"/>
          <w:lang w:eastAsia="hr-HR" w:bidi="ta-IN"/>
        </w:rPr>
        <w:t>4</w:t>
      </w:r>
      <w:r w:rsidR="00AA4D69" w:rsidRPr="00C873CE">
        <w:rPr>
          <w:rFonts w:ascii="Times New Roman" w:eastAsia="Times New Roman" w:hAnsi="Times New Roman" w:cs="Times New Roman"/>
          <w:sz w:val="24"/>
          <w:szCs w:val="24"/>
          <w:lang w:eastAsia="hr-HR" w:bidi="ta-IN"/>
        </w:rPr>
        <w:t>% mirovine muškarca (2.</w:t>
      </w:r>
      <w:r w:rsidR="00FE42F0">
        <w:rPr>
          <w:rFonts w:ascii="Times New Roman" w:eastAsia="Times New Roman" w:hAnsi="Times New Roman" w:cs="Times New Roman"/>
          <w:sz w:val="24"/>
          <w:szCs w:val="24"/>
          <w:lang w:eastAsia="hr-HR" w:bidi="ta-IN"/>
        </w:rPr>
        <w:t>487</w:t>
      </w:r>
      <w:r w:rsidR="00AA4D69" w:rsidRPr="00C873CE">
        <w:rPr>
          <w:rFonts w:ascii="Times New Roman" w:eastAsia="Times New Roman" w:hAnsi="Times New Roman" w:cs="Times New Roman"/>
          <w:sz w:val="24"/>
          <w:szCs w:val="24"/>
          <w:lang w:eastAsia="hr-HR" w:bidi="ta-IN"/>
        </w:rPr>
        <w:t>,1</w:t>
      </w:r>
      <w:r w:rsidR="00FE42F0">
        <w:rPr>
          <w:rFonts w:ascii="Times New Roman" w:eastAsia="Times New Roman" w:hAnsi="Times New Roman" w:cs="Times New Roman"/>
          <w:sz w:val="24"/>
          <w:szCs w:val="24"/>
          <w:lang w:eastAsia="hr-HR" w:bidi="ta-IN"/>
        </w:rPr>
        <w:t>5</w:t>
      </w:r>
      <w:r w:rsidR="00AA4D69" w:rsidRPr="00C873CE">
        <w:rPr>
          <w:rFonts w:ascii="Times New Roman" w:eastAsia="Times New Roman" w:hAnsi="Times New Roman" w:cs="Times New Roman"/>
          <w:sz w:val="24"/>
          <w:szCs w:val="24"/>
          <w:lang w:eastAsia="hr-HR" w:bidi="ta-IN"/>
        </w:rPr>
        <w:t xml:space="preserve"> </w:t>
      </w:r>
      <w:r w:rsidR="00E33379" w:rsidRPr="00C873CE">
        <w:rPr>
          <w:rFonts w:ascii="Times New Roman" w:eastAsia="Times New Roman" w:hAnsi="Times New Roman" w:cs="Times New Roman"/>
          <w:sz w:val="24"/>
          <w:szCs w:val="24"/>
          <w:lang w:eastAsia="hr-HR" w:bidi="ta-IN"/>
        </w:rPr>
        <w:t>HRK</w:t>
      </w:r>
      <w:r w:rsidR="00AA4D69" w:rsidRPr="00C873CE">
        <w:rPr>
          <w:rFonts w:ascii="Times New Roman" w:eastAsia="Times New Roman" w:hAnsi="Times New Roman" w:cs="Times New Roman"/>
          <w:sz w:val="24"/>
          <w:szCs w:val="24"/>
          <w:lang w:eastAsia="hr-HR" w:bidi="ta-IN"/>
        </w:rPr>
        <w:t xml:space="preserve"> u odnosu na </w:t>
      </w:r>
      <w:r w:rsidR="00FE42F0">
        <w:rPr>
          <w:rFonts w:ascii="Times New Roman" w:eastAsia="Times New Roman" w:hAnsi="Times New Roman" w:cs="Times New Roman"/>
          <w:sz w:val="24"/>
          <w:szCs w:val="24"/>
          <w:lang w:eastAsia="hr-HR" w:bidi="ta-IN"/>
        </w:rPr>
        <w:t>3</w:t>
      </w:r>
      <w:r w:rsidR="00E33379" w:rsidRPr="00C873CE">
        <w:rPr>
          <w:rFonts w:ascii="Times New Roman" w:eastAsia="Times New Roman" w:hAnsi="Times New Roman" w:cs="Times New Roman"/>
          <w:sz w:val="24"/>
          <w:szCs w:val="24"/>
          <w:lang w:eastAsia="hr-HR" w:bidi="ta-IN"/>
        </w:rPr>
        <w:t>.</w:t>
      </w:r>
      <w:r w:rsidR="00FE42F0">
        <w:rPr>
          <w:rFonts w:ascii="Times New Roman" w:eastAsia="Times New Roman" w:hAnsi="Times New Roman" w:cs="Times New Roman"/>
          <w:sz w:val="24"/>
          <w:szCs w:val="24"/>
          <w:lang w:eastAsia="hr-HR" w:bidi="ta-IN"/>
        </w:rPr>
        <w:t>137</w:t>
      </w:r>
      <w:r w:rsidR="00AA4D69" w:rsidRPr="00C873CE">
        <w:rPr>
          <w:rFonts w:ascii="Times New Roman" w:eastAsia="Times New Roman" w:hAnsi="Times New Roman" w:cs="Times New Roman"/>
          <w:sz w:val="24"/>
          <w:szCs w:val="24"/>
          <w:lang w:eastAsia="hr-HR" w:bidi="ta-IN"/>
        </w:rPr>
        <w:t>,</w:t>
      </w:r>
      <w:r w:rsidR="00FE42F0">
        <w:rPr>
          <w:rFonts w:ascii="Times New Roman" w:eastAsia="Times New Roman" w:hAnsi="Times New Roman" w:cs="Times New Roman"/>
          <w:sz w:val="24"/>
          <w:szCs w:val="24"/>
          <w:lang w:eastAsia="hr-HR" w:bidi="ta-IN"/>
        </w:rPr>
        <w:t>79</w:t>
      </w:r>
      <w:r w:rsidR="00E33379" w:rsidRPr="00C873CE">
        <w:rPr>
          <w:rFonts w:ascii="Times New Roman" w:eastAsia="Times New Roman" w:hAnsi="Times New Roman" w:cs="Times New Roman"/>
          <w:sz w:val="24"/>
          <w:szCs w:val="24"/>
          <w:lang w:eastAsia="hr-HR" w:bidi="ta-IN"/>
        </w:rPr>
        <w:t xml:space="preserve"> HRK</w:t>
      </w:r>
      <w:r w:rsidR="00AA4D69" w:rsidRPr="00C873CE">
        <w:rPr>
          <w:rFonts w:ascii="Times New Roman" w:eastAsia="Times New Roman" w:hAnsi="Times New Roman" w:cs="Times New Roman"/>
          <w:sz w:val="24"/>
          <w:szCs w:val="24"/>
          <w:lang w:eastAsia="hr-HR" w:bidi="ta-IN"/>
        </w:rPr>
        <w:t>)</w:t>
      </w:r>
      <w:r w:rsidR="00AA4D69" w:rsidRPr="00C873CE">
        <w:rPr>
          <w:rFonts w:ascii="Times New Roman" w:eastAsia="Times New Roman" w:hAnsi="Times New Roman" w:cs="Times New Roman"/>
          <w:sz w:val="24"/>
          <w:szCs w:val="24"/>
          <w:vertAlign w:val="superscript"/>
          <w:lang w:eastAsia="hr-HR" w:bidi="ta-IN"/>
        </w:rPr>
        <w:footnoteReference w:id="13"/>
      </w:r>
      <w:r w:rsidR="00AA4D69" w:rsidRPr="00C873CE">
        <w:rPr>
          <w:rFonts w:ascii="Times New Roman" w:eastAsia="Times New Roman" w:hAnsi="Times New Roman" w:cs="Times New Roman"/>
          <w:sz w:val="24"/>
          <w:szCs w:val="24"/>
          <w:lang w:eastAsia="hr-HR" w:bidi="ta-IN"/>
        </w:rPr>
        <w:t xml:space="preserve">. Izjednačavanje dobne granice za muškarce i žene za odlazak u mirovinu umanjit će u sljedećih nekoliko godina tu razliku, ali će kontinuitet niže plaće i dalje biti čimbenik koji će utjecati na održivost te razlike.  </w:t>
      </w:r>
    </w:p>
    <w:p w14:paraId="605F834F" w14:textId="6009000A" w:rsidR="00AA4D69" w:rsidRPr="00C873CE" w:rsidRDefault="00380134" w:rsidP="00FA4D1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hr-HR" w:bidi="ta-IN"/>
        </w:rPr>
      </w:pPr>
      <w:r w:rsidRPr="00C873CE">
        <w:rPr>
          <w:rFonts w:ascii="Times New Roman" w:eastAsia="Times New Roman" w:hAnsi="Times New Roman" w:cs="Times New Roman"/>
          <w:sz w:val="24"/>
          <w:szCs w:val="24"/>
          <w:lang w:eastAsia="hr-HR" w:bidi="ta-IN"/>
        </w:rPr>
        <w:t xml:space="preserve">     </w:t>
      </w:r>
      <w:r w:rsidR="00AA4D69" w:rsidRPr="00C873CE">
        <w:rPr>
          <w:rFonts w:ascii="Times New Roman" w:eastAsia="Times New Roman" w:hAnsi="Times New Roman" w:cs="Times New Roman"/>
          <w:sz w:val="24"/>
          <w:szCs w:val="24"/>
          <w:lang w:eastAsia="hr-HR" w:bidi="ta-IN"/>
        </w:rPr>
        <w:t xml:space="preserve">Istraživanja pokazuju da čak i onda kad su osnovne značajke zaposlenja iste, poput dužine radnog staža, dobi, sektora ili djelatnosti, zanimanja, razine obrazovanja, žene zarađuju manje od muškaraca. Niže plaće često djeluju kao odvraćajući čimbenik za uključivanje žena na tržište rada. </w:t>
      </w:r>
    </w:p>
    <w:p w14:paraId="4B3D601D" w14:textId="7DB54221" w:rsidR="00AA4D69" w:rsidRPr="00C873CE" w:rsidRDefault="00380134" w:rsidP="00FA4D1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hr-HR" w:bidi="ta-IN"/>
        </w:rPr>
      </w:pPr>
      <w:r w:rsidRPr="00C873CE">
        <w:rPr>
          <w:rFonts w:ascii="Times New Roman" w:eastAsia="Times New Roman" w:hAnsi="Times New Roman" w:cs="Times New Roman"/>
          <w:sz w:val="24"/>
          <w:szCs w:val="24"/>
          <w:lang w:eastAsia="hr-HR" w:bidi="ta-IN"/>
        </w:rPr>
        <w:t xml:space="preserve">     </w:t>
      </w:r>
      <w:r w:rsidR="00AA4D69" w:rsidRPr="00C873CE">
        <w:rPr>
          <w:rFonts w:ascii="Times New Roman" w:eastAsia="Times New Roman" w:hAnsi="Times New Roman" w:cs="Times New Roman"/>
          <w:sz w:val="24"/>
          <w:szCs w:val="24"/>
          <w:lang w:eastAsia="hr-HR" w:bidi="ta-IN"/>
        </w:rPr>
        <w:t>Republika Hrvatska ima nekoliko obveza prema E</w:t>
      </w:r>
      <w:r w:rsidR="00125ACC" w:rsidRPr="00C873CE">
        <w:rPr>
          <w:rFonts w:ascii="Times New Roman" w:eastAsia="Times New Roman" w:hAnsi="Times New Roman" w:cs="Times New Roman"/>
          <w:sz w:val="24"/>
          <w:szCs w:val="24"/>
          <w:lang w:eastAsia="hr-HR" w:bidi="ta-IN"/>
        </w:rPr>
        <w:t>uropskoj uniji</w:t>
      </w:r>
      <w:r w:rsidR="00AA4D69" w:rsidRPr="00C873CE">
        <w:rPr>
          <w:rFonts w:ascii="Times New Roman" w:eastAsia="Times New Roman" w:hAnsi="Times New Roman" w:cs="Times New Roman"/>
          <w:sz w:val="24"/>
          <w:szCs w:val="24"/>
          <w:lang w:eastAsia="hr-HR" w:bidi="ta-IN"/>
        </w:rPr>
        <w:t xml:space="preserve"> vezanih za praćenje i uklanjanje jaza u plaćama, od kojih je važno spomenuti izvještavanje o primjeni članka 157</w:t>
      </w:r>
      <w:r w:rsidR="00E320C3" w:rsidRPr="00C873CE">
        <w:rPr>
          <w:rFonts w:ascii="Times New Roman" w:eastAsia="Times New Roman" w:hAnsi="Times New Roman" w:cs="Times New Roman"/>
          <w:sz w:val="24"/>
          <w:szCs w:val="24"/>
          <w:lang w:eastAsia="hr-HR" w:bidi="ta-IN"/>
        </w:rPr>
        <w:t>.</w:t>
      </w:r>
      <w:r w:rsidR="00AA4D69" w:rsidRPr="00C873CE">
        <w:rPr>
          <w:rFonts w:ascii="Times New Roman" w:eastAsia="Times New Roman" w:hAnsi="Times New Roman" w:cs="Times New Roman"/>
          <w:sz w:val="24"/>
          <w:szCs w:val="24"/>
          <w:lang w:eastAsia="hr-HR" w:bidi="ta-IN"/>
        </w:rPr>
        <w:t xml:space="preserve"> Ugovora o funkcioniranju E</w:t>
      </w:r>
      <w:r w:rsidR="00125ACC" w:rsidRPr="00C873CE">
        <w:rPr>
          <w:rFonts w:ascii="Times New Roman" w:eastAsia="Times New Roman" w:hAnsi="Times New Roman" w:cs="Times New Roman"/>
          <w:sz w:val="24"/>
          <w:szCs w:val="24"/>
          <w:lang w:eastAsia="hr-HR" w:bidi="ta-IN"/>
        </w:rPr>
        <w:t>uropske unije</w:t>
      </w:r>
      <w:r w:rsidR="00AA4D69" w:rsidRPr="00C873CE">
        <w:rPr>
          <w:rFonts w:ascii="Times New Roman" w:eastAsia="Times New Roman" w:hAnsi="Times New Roman" w:cs="Times New Roman"/>
          <w:sz w:val="24"/>
          <w:szCs w:val="24"/>
          <w:lang w:eastAsia="hr-HR" w:bidi="ta-IN"/>
        </w:rPr>
        <w:t xml:space="preserve"> koji se odnosi na primjenu načela jednakih plaća za jednaki rad ili rad jednake vrijednosti. Članak 157</w:t>
      </w:r>
      <w:r w:rsidR="00E320C3" w:rsidRPr="00C873CE">
        <w:rPr>
          <w:rFonts w:ascii="Times New Roman" w:eastAsia="Times New Roman" w:hAnsi="Times New Roman" w:cs="Times New Roman"/>
          <w:sz w:val="24"/>
          <w:szCs w:val="24"/>
          <w:lang w:eastAsia="hr-HR" w:bidi="ta-IN"/>
        </w:rPr>
        <w:t xml:space="preserve">. stavak </w:t>
      </w:r>
      <w:r w:rsidR="00AA4D69" w:rsidRPr="00C873CE">
        <w:rPr>
          <w:rFonts w:ascii="Times New Roman" w:eastAsia="Times New Roman" w:hAnsi="Times New Roman" w:cs="Times New Roman"/>
          <w:sz w:val="24"/>
          <w:szCs w:val="24"/>
          <w:lang w:eastAsia="hr-HR" w:bidi="ta-IN"/>
        </w:rPr>
        <w:t>4.</w:t>
      </w:r>
      <w:r w:rsidR="00E320C3" w:rsidRPr="00C873CE">
        <w:rPr>
          <w:rFonts w:ascii="Times New Roman" w:eastAsia="Times New Roman" w:hAnsi="Times New Roman" w:cs="Times New Roman"/>
          <w:sz w:val="24"/>
          <w:szCs w:val="24"/>
          <w:lang w:eastAsia="hr-HR" w:bidi="ta-IN"/>
        </w:rPr>
        <w:t>, spomenutog Ugovora</w:t>
      </w:r>
      <w:r w:rsidR="00AA4D69" w:rsidRPr="00C873CE">
        <w:rPr>
          <w:rFonts w:ascii="Times New Roman" w:eastAsia="Times New Roman" w:hAnsi="Times New Roman" w:cs="Times New Roman"/>
          <w:sz w:val="24"/>
          <w:szCs w:val="24"/>
          <w:lang w:eastAsia="hr-HR" w:bidi="ta-IN"/>
        </w:rPr>
        <w:t xml:space="preserve"> omogućava čak i uvođenje posebnih mjera kojima se uklanja nepovoljni položaj žena u njihovim profesionalnim karijerama. Preporuka </w:t>
      </w:r>
      <w:r w:rsidR="00DA79A6" w:rsidRPr="00C873CE">
        <w:rPr>
          <w:rFonts w:ascii="Times New Roman" w:hAnsi="Times New Roman" w:cs="Times New Roman"/>
          <w:sz w:val="24"/>
          <w:szCs w:val="24"/>
        </w:rPr>
        <w:t xml:space="preserve">Europske </w:t>
      </w:r>
      <w:r w:rsidR="00E320C3" w:rsidRPr="00C873CE">
        <w:rPr>
          <w:rFonts w:ascii="Times New Roman" w:hAnsi="Times New Roman" w:cs="Times New Roman"/>
          <w:sz w:val="24"/>
          <w:szCs w:val="24"/>
        </w:rPr>
        <w:t>k</w:t>
      </w:r>
      <w:r w:rsidR="00DA79A6" w:rsidRPr="00C873CE">
        <w:rPr>
          <w:rFonts w:ascii="Times New Roman" w:hAnsi="Times New Roman" w:cs="Times New Roman"/>
          <w:sz w:val="24"/>
          <w:szCs w:val="24"/>
        </w:rPr>
        <w:t>omisije</w:t>
      </w:r>
      <w:r w:rsidR="00AA4D69" w:rsidRPr="00C873CE">
        <w:rPr>
          <w:rFonts w:ascii="Times New Roman" w:eastAsia="Times New Roman" w:hAnsi="Times New Roman" w:cs="Times New Roman"/>
          <w:sz w:val="24"/>
          <w:szCs w:val="24"/>
          <w:lang w:eastAsia="hr-HR" w:bidi="ta-IN"/>
        </w:rPr>
        <w:t xml:space="preserve"> iz 2014. godine o transparentnosti plaća</w:t>
      </w:r>
      <w:r w:rsidR="00AA4D69" w:rsidRPr="00C873CE">
        <w:rPr>
          <w:rFonts w:ascii="Times New Roman" w:eastAsia="Times New Roman" w:hAnsi="Times New Roman" w:cs="Times New Roman"/>
          <w:sz w:val="24"/>
          <w:szCs w:val="24"/>
          <w:vertAlign w:val="superscript"/>
          <w:lang w:eastAsia="hr-HR" w:bidi="ta-IN"/>
        </w:rPr>
        <w:footnoteReference w:id="14"/>
      </w:r>
      <w:r w:rsidR="00AA4D69" w:rsidRPr="00C873CE">
        <w:rPr>
          <w:rFonts w:ascii="Times New Roman" w:eastAsia="Times New Roman" w:hAnsi="Times New Roman" w:cs="Times New Roman"/>
          <w:sz w:val="24"/>
          <w:szCs w:val="24"/>
          <w:lang w:eastAsia="hr-HR" w:bidi="ta-IN"/>
        </w:rPr>
        <w:t xml:space="preserve"> uključuje četiri ključne mjere za primjenu načela jednake plaće: pravo radnika da traži informacije o platnim razredima, izvještavanje o plaćama na razini poduzeća, revizija plaća i kolektivni pregovori o jednakim plaćama. Od država članica E</w:t>
      </w:r>
      <w:r w:rsidR="00DA79A6" w:rsidRPr="00C873CE">
        <w:rPr>
          <w:rFonts w:ascii="Times New Roman" w:eastAsia="Times New Roman" w:hAnsi="Times New Roman" w:cs="Times New Roman"/>
          <w:sz w:val="24"/>
          <w:szCs w:val="24"/>
          <w:lang w:eastAsia="hr-HR" w:bidi="ta-IN"/>
        </w:rPr>
        <w:t xml:space="preserve">uropske unije </w:t>
      </w:r>
      <w:r w:rsidR="00AA4D69" w:rsidRPr="00C873CE">
        <w:rPr>
          <w:rFonts w:ascii="Times New Roman" w:eastAsia="Times New Roman" w:hAnsi="Times New Roman" w:cs="Times New Roman"/>
          <w:sz w:val="24"/>
          <w:szCs w:val="24"/>
          <w:lang w:eastAsia="hr-HR" w:bidi="ta-IN"/>
        </w:rPr>
        <w:t>traži se da provedu barem jednu od navedenih mjera</w:t>
      </w:r>
      <w:r w:rsidR="005C7CB9">
        <w:rPr>
          <w:rFonts w:ascii="Times New Roman" w:eastAsia="Times New Roman" w:hAnsi="Times New Roman" w:cs="Times New Roman"/>
          <w:sz w:val="24"/>
          <w:szCs w:val="24"/>
          <w:lang w:eastAsia="hr-HR" w:bidi="ta-IN"/>
        </w:rPr>
        <w:t>.</w:t>
      </w:r>
    </w:p>
    <w:p w14:paraId="0C9D2064" w14:textId="474023D0" w:rsidR="00AA4D69" w:rsidRPr="00C873CE" w:rsidRDefault="00380134" w:rsidP="00FA4D1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hr-HR" w:bidi="ta-IN"/>
        </w:rPr>
      </w:pPr>
      <w:r w:rsidRPr="00C873CE">
        <w:rPr>
          <w:rFonts w:ascii="Times New Roman" w:eastAsia="Times New Roman" w:hAnsi="Times New Roman" w:cs="Times New Roman"/>
          <w:sz w:val="24"/>
          <w:szCs w:val="24"/>
          <w:lang w:eastAsia="hr-HR" w:bidi="ta-IN"/>
        </w:rPr>
        <w:t xml:space="preserve">     </w:t>
      </w:r>
      <w:r w:rsidR="00AA4D69" w:rsidRPr="00C873CE">
        <w:rPr>
          <w:rFonts w:ascii="Times New Roman" w:eastAsia="Times New Roman" w:hAnsi="Times New Roman" w:cs="Times New Roman"/>
          <w:sz w:val="24"/>
          <w:szCs w:val="24"/>
          <w:lang w:eastAsia="hr-HR" w:bidi="ta-IN"/>
        </w:rPr>
        <w:t>Međutim, unatoč približavanju vrijednosti u stopi zaposlenosti, veliki problem još uvijek predstavlja rodno uvjetovana segregacija u područjima rada. Tako je primjerice u poljoprivredi, šumarstvu i ribarstvu zaposleno 28,8%, u djelatnostima rudarstva i vađenja 12,9%, u prerađivačkoj industriji 35,7%, u građevinarstvu 10,1%, prijevozu i skladištenju 23,7%, u poslovima računalnog programiranja, savjetovanja i povezanih djelatnosti</w:t>
      </w:r>
      <w:r w:rsidR="00361303">
        <w:rPr>
          <w:rFonts w:ascii="Times New Roman" w:eastAsia="Times New Roman" w:hAnsi="Times New Roman" w:cs="Times New Roman"/>
          <w:sz w:val="24"/>
          <w:szCs w:val="24"/>
          <w:lang w:eastAsia="hr-HR" w:bidi="ta-IN"/>
        </w:rPr>
        <w:t xml:space="preserve"> </w:t>
      </w:r>
      <w:r w:rsidR="00AA4D69" w:rsidRPr="00C873CE">
        <w:rPr>
          <w:rFonts w:ascii="Times New Roman" w:eastAsia="Times New Roman" w:hAnsi="Times New Roman" w:cs="Times New Roman"/>
          <w:sz w:val="24"/>
          <w:szCs w:val="24"/>
          <w:lang w:eastAsia="hr-HR" w:bidi="ta-IN"/>
        </w:rPr>
        <w:t xml:space="preserve">28,9%, a u poslovima popravka računala i predmeta za osobnu uporabu i kućanstvo 24,8% žena. Međutim </w:t>
      </w:r>
      <w:r w:rsidR="00AA4D69" w:rsidRPr="00C873CE">
        <w:rPr>
          <w:rFonts w:ascii="Times New Roman" w:eastAsia="Times New Roman" w:hAnsi="Times New Roman" w:cs="Times New Roman"/>
          <w:sz w:val="24"/>
          <w:szCs w:val="24"/>
          <w:lang w:eastAsia="hr-HR" w:bidi="ta-IN"/>
        </w:rPr>
        <w:lastRenderedPageBreak/>
        <w:t>u području obrazovanja zaposleno je 80,5%; djelatnostima zdravstvene zaštite 74,7%; djelatnosti socijalne skrbi 84% te u ostalim osobnim uslužnim djelatnostima radi 76,7% žena</w:t>
      </w:r>
      <w:r w:rsidR="00AA4D69" w:rsidRPr="00C873CE">
        <w:rPr>
          <w:rFonts w:ascii="Times New Roman" w:eastAsia="Times New Roman" w:hAnsi="Times New Roman" w:cs="Times New Roman"/>
          <w:sz w:val="24"/>
          <w:szCs w:val="24"/>
          <w:vertAlign w:val="superscript"/>
          <w:lang w:eastAsia="hr-HR" w:bidi="ta-IN"/>
        </w:rPr>
        <w:footnoteReference w:id="15"/>
      </w:r>
      <w:r w:rsidR="00AA4D69" w:rsidRPr="00C873CE">
        <w:rPr>
          <w:rFonts w:ascii="Times New Roman" w:eastAsia="Times New Roman" w:hAnsi="Times New Roman" w:cs="Times New Roman"/>
          <w:sz w:val="24"/>
          <w:szCs w:val="24"/>
          <w:lang w:eastAsia="hr-HR" w:bidi="ta-IN"/>
        </w:rPr>
        <w:t>.</w:t>
      </w:r>
    </w:p>
    <w:p w14:paraId="02F0465E" w14:textId="4D552F7E" w:rsidR="00AA4D69" w:rsidRPr="00C873CE" w:rsidRDefault="00380134" w:rsidP="00FA4D17">
      <w:pPr>
        <w:shd w:val="clear" w:color="auto" w:fill="FFFFFF"/>
        <w:spacing w:after="100" w:afterAutospacing="1" w:line="240" w:lineRule="auto"/>
        <w:jc w:val="both"/>
        <w:rPr>
          <w:rFonts w:ascii="Times New Roman" w:eastAsia="Times New Roman" w:hAnsi="Times New Roman" w:cs="Times New Roman"/>
          <w:sz w:val="24"/>
          <w:szCs w:val="24"/>
          <w:lang w:eastAsia="hr-HR" w:bidi="ta-IN"/>
        </w:rPr>
      </w:pPr>
      <w:r w:rsidRPr="00C873CE">
        <w:rPr>
          <w:rFonts w:ascii="Times New Roman" w:eastAsia="Times New Roman" w:hAnsi="Times New Roman" w:cs="Times New Roman"/>
          <w:sz w:val="24"/>
          <w:szCs w:val="24"/>
          <w:lang w:eastAsia="hr-HR" w:bidi="ta-IN"/>
        </w:rPr>
        <w:t xml:space="preserve">     </w:t>
      </w:r>
      <w:r w:rsidR="00AA4D69" w:rsidRPr="00C873CE">
        <w:rPr>
          <w:rFonts w:ascii="Times New Roman" w:eastAsia="Times New Roman" w:hAnsi="Times New Roman" w:cs="Times New Roman"/>
          <w:sz w:val="24"/>
          <w:szCs w:val="24"/>
          <w:lang w:eastAsia="hr-HR" w:bidi="ta-IN"/>
        </w:rPr>
        <w:t xml:space="preserve">Rodno uvjetovana segregacija u zanimanjima povezana je s nizom čimbenika poput razlika u vještinama, znanjima i mogućnostima koje proizlaze iz obrazovanja, rodnim ulogama u obitelji i raspodjeli neplaćenog rada u kući, preprekama za ulaz u određena područja zbog organizacijske kulture i običaja, rodnih identiteta, normi, stavova i stereotipa. </w:t>
      </w:r>
    </w:p>
    <w:p w14:paraId="7BEDE910" w14:textId="3476D3D1" w:rsidR="00AA4D69" w:rsidRPr="00C873CE" w:rsidRDefault="00380134" w:rsidP="00FA4D17">
      <w:pPr>
        <w:spacing w:line="240" w:lineRule="auto"/>
        <w:jc w:val="both"/>
        <w:rPr>
          <w:rFonts w:ascii="Times New Roman" w:eastAsia="Times New Roman" w:hAnsi="Times New Roman" w:cs="Times New Roman"/>
          <w:sz w:val="24"/>
          <w:szCs w:val="24"/>
          <w:lang w:eastAsia="hr-HR"/>
        </w:rPr>
      </w:pPr>
      <w:r w:rsidRPr="00C873CE">
        <w:rPr>
          <w:rFonts w:ascii="Times New Roman" w:eastAsia="Calibri" w:hAnsi="Times New Roman" w:cs="Times New Roman"/>
          <w:color w:val="242021"/>
          <w:sz w:val="24"/>
          <w:szCs w:val="24"/>
        </w:rPr>
        <w:t xml:space="preserve">     </w:t>
      </w:r>
      <w:r w:rsidR="00AA4D69" w:rsidRPr="00C873CE">
        <w:rPr>
          <w:rFonts w:ascii="Times New Roman" w:eastAsia="Calibri" w:hAnsi="Times New Roman" w:cs="Times New Roman"/>
          <w:color w:val="242021"/>
          <w:sz w:val="24"/>
          <w:szCs w:val="24"/>
        </w:rPr>
        <w:t>Ubrzane tehnološke promjene stvaraju nesigurno okružje u kojem se životni vijek vještina skraćuje, a anticipiranje nužnosti pojedinih budućih vještina postaje vrlo teško.</w:t>
      </w:r>
      <w:r w:rsidR="00AA4D69" w:rsidRPr="00C873CE">
        <w:rPr>
          <w:rFonts w:ascii="Times New Roman" w:eastAsia="Calibri" w:hAnsi="Times New Roman" w:cs="Times New Roman"/>
          <w:sz w:val="24"/>
          <w:szCs w:val="24"/>
        </w:rPr>
        <w:t xml:space="preserve"> Kako bi se poduprla zapošljivost radnika i puno sudjelovanje žena i muškaraca na tržištu rada potrebna su pametna dugoročna ulaganja u vještine koja su potaknuta analizom postojeće potražnje i nadolazećih trendova. Od poslodavaca i obrazovnih institucija se očekuje ulaganje u osposobljavanje radnika i pomoć u savladavanju novih vještina</w:t>
      </w:r>
      <w:r w:rsidR="00D86552" w:rsidRPr="00C873CE">
        <w:rPr>
          <w:rFonts w:ascii="Times New Roman" w:eastAsia="Calibri" w:hAnsi="Times New Roman" w:cs="Times New Roman"/>
          <w:sz w:val="24"/>
          <w:szCs w:val="24"/>
        </w:rPr>
        <w:t xml:space="preserve"> poput STEM zanimanja (science, technology, engineering and mathematics - znanost, tehnologija, inženjerstvo i matematika).</w:t>
      </w:r>
      <w:r w:rsidR="00BB04A0" w:rsidRPr="00C873CE">
        <w:rPr>
          <w:rFonts w:ascii="Times New Roman" w:eastAsia="Calibri" w:hAnsi="Times New Roman" w:cs="Times New Roman"/>
          <w:sz w:val="24"/>
          <w:szCs w:val="24"/>
        </w:rPr>
        <w:t xml:space="preserve"> </w:t>
      </w:r>
      <w:r w:rsidR="00F17D89" w:rsidRPr="00C873CE">
        <w:rPr>
          <w:rFonts w:ascii="Times New Roman" w:eastAsia="Calibri" w:hAnsi="Times New Roman" w:cs="Times New Roman"/>
          <w:sz w:val="24"/>
          <w:szCs w:val="24"/>
        </w:rPr>
        <w:t xml:space="preserve">S ciljem povećanja dostupnosti i završnosti u visokom obrazovanju u STEM područjima osigurane su izravne financijske potpore putem državnih stipendija za studente studijskih programa STEM područja (biotehnički, tehnički, biomedicinski, prirodni te interdisciplinarni). Razdoblje provedbe projekta je od kolovoza 2017. godine do lipnja 2022. godine. EU financiranje projekta je 85% i iznosi 158.158.012,50 HRK dok je udio nacionalnog sufinanciranje </w:t>
      </w:r>
      <w:r w:rsidR="008B66AC" w:rsidRPr="00C873CE">
        <w:rPr>
          <w:rFonts w:ascii="Times New Roman" w:eastAsia="Calibri" w:hAnsi="Times New Roman" w:cs="Times New Roman"/>
          <w:sz w:val="24"/>
          <w:szCs w:val="24"/>
        </w:rPr>
        <w:t>15% i iznosi 27.910.237,50 HRK. Broj stipendija je 3.400 godišnje (17.000</w:t>
      </w:r>
      <w:r w:rsidR="00F922C1" w:rsidRPr="00C873CE">
        <w:rPr>
          <w:rFonts w:ascii="Times New Roman" w:eastAsia="Calibri" w:hAnsi="Times New Roman" w:cs="Times New Roman"/>
          <w:sz w:val="24"/>
          <w:szCs w:val="24"/>
        </w:rPr>
        <w:t>,00 HRK</w:t>
      </w:r>
      <w:r w:rsidR="008B66AC" w:rsidRPr="00C873CE">
        <w:rPr>
          <w:rFonts w:ascii="Times New Roman" w:eastAsia="Calibri" w:hAnsi="Times New Roman" w:cs="Times New Roman"/>
          <w:sz w:val="24"/>
          <w:szCs w:val="24"/>
        </w:rPr>
        <w:t xml:space="preserve"> kroz 5 godina) a iznos stipendije je 1.200,00 HRK (9 mjeseci).</w:t>
      </w:r>
    </w:p>
    <w:p w14:paraId="318CFFA4" w14:textId="1F956D4B" w:rsidR="00777B28" w:rsidRPr="00C873CE" w:rsidRDefault="00380134" w:rsidP="00FA4D17">
      <w:pPr>
        <w:pStyle w:val="Tijeloteksta"/>
        <w:ind w:right="101"/>
        <w:jc w:val="both"/>
        <w:rPr>
          <w:rFonts w:ascii="Times New Roman" w:eastAsia="Times New Roman" w:hAnsi="Times New Roman" w:cs="Times New Roman"/>
          <w:kern w:val="3"/>
          <w:sz w:val="24"/>
          <w:szCs w:val="24"/>
          <w:bdr w:val="none" w:sz="0" w:space="0" w:color="auto" w:frame="1"/>
          <w:lang w:bidi="ar-SA"/>
        </w:rPr>
      </w:pPr>
      <w:r w:rsidRPr="00C873CE">
        <w:rPr>
          <w:rFonts w:ascii="Times New Roman" w:eastAsia="Times New Roman" w:hAnsi="Times New Roman" w:cs="Times New Roman"/>
          <w:kern w:val="3"/>
          <w:sz w:val="24"/>
          <w:szCs w:val="24"/>
          <w:bdr w:val="none" w:sz="0" w:space="0" w:color="auto" w:frame="1"/>
          <w:lang w:bidi="ar-SA"/>
        </w:rPr>
        <w:t xml:space="preserve">    </w:t>
      </w:r>
      <w:r w:rsidR="008A67AE" w:rsidRPr="00C873CE">
        <w:rPr>
          <w:rFonts w:ascii="Times New Roman" w:eastAsia="Times New Roman" w:hAnsi="Times New Roman" w:cs="Times New Roman"/>
          <w:kern w:val="3"/>
          <w:sz w:val="24"/>
          <w:szCs w:val="24"/>
          <w:bdr w:val="none" w:sz="0" w:space="0" w:color="auto" w:frame="1"/>
          <w:lang w:bidi="ar-SA"/>
        </w:rPr>
        <w:t>O</w:t>
      </w:r>
      <w:r w:rsidR="00777B28" w:rsidRPr="00C873CE">
        <w:rPr>
          <w:rFonts w:ascii="Times New Roman" w:eastAsia="Times New Roman" w:hAnsi="Times New Roman" w:cs="Times New Roman"/>
          <w:kern w:val="3"/>
          <w:sz w:val="24"/>
          <w:szCs w:val="24"/>
          <w:bdr w:val="none" w:sz="0" w:space="0" w:color="auto" w:frame="1"/>
          <w:lang w:bidi="ar-SA"/>
        </w:rPr>
        <w:t>d početka lipnja 2021.</w:t>
      </w:r>
      <w:r w:rsidR="008A67AE" w:rsidRPr="00C873CE">
        <w:rPr>
          <w:rFonts w:ascii="Times New Roman" w:eastAsia="Times New Roman" w:hAnsi="Times New Roman" w:cs="Times New Roman"/>
          <w:kern w:val="3"/>
          <w:sz w:val="24"/>
          <w:szCs w:val="24"/>
          <w:bdr w:val="none" w:sz="0" w:space="0" w:color="auto" w:frame="1"/>
          <w:lang w:bidi="ar-SA"/>
        </w:rPr>
        <w:t xml:space="preserve"> godine</w:t>
      </w:r>
      <w:r w:rsidR="00777B28" w:rsidRPr="00C873CE">
        <w:rPr>
          <w:rFonts w:ascii="Times New Roman" w:eastAsia="Times New Roman" w:hAnsi="Times New Roman" w:cs="Times New Roman"/>
          <w:kern w:val="3"/>
          <w:sz w:val="24"/>
          <w:szCs w:val="24"/>
          <w:bdr w:val="none" w:sz="0" w:space="0" w:color="auto" w:frame="1"/>
          <w:lang w:bidi="ar-SA"/>
        </w:rPr>
        <w:t xml:space="preserve"> Državni zavod za statistiku u sklopu svoje nadležnosti dodatno je unaprijedio statistiku tržišta rada prvenstveno u području statistike plaća prema spolu, obradom podataka iz</w:t>
      </w:r>
      <w:r w:rsidR="001E1193" w:rsidRPr="00C873CE">
        <w:rPr>
          <w:rFonts w:ascii="Times New Roman" w:eastAsia="Times New Roman" w:hAnsi="Times New Roman" w:cs="Times New Roman"/>
          <w:kern w:val="3"/>
          <w:sz w:val="24"/>
          <w:szCs w:val="24"/>
          <w:bdr w:val="none" w:sz="0" w:space="0" w:color="auto" w:frame="1"/>
          <w:lang w:bidi="ar-SA"/>
        </w:rPr>
        <w:t xml:space="preserve"> Jedinstvenog obrasca o plaćama i plaćenim doprinosima (</w:t>
      </w:r>
      <w:r w:rsidR="00777B28" w:rsidRPr="00C873CE">
        <w:rPr>
          <w:rFonts w:ascii="Times New Roman" w:eastAsia="Times New Roman" w:hAnsi="Times New Roman" w:cs="Times New Roman"/>
          <w:kern w:val="3"/>
          <w:sz w:val="24"/>
          <w:szCs w:val="24"/>
          <w:bdr w:val="none" w:sz="0" w:space="0" w:color="auto" w:frame="1"/>
          <w:lang w:bidi="ar-SA"/>
        </w:rPr>
        <w:t>JOPPD</w:t>
      </w:r>
      <w:r w:rsidR="001E1193" w:rsidRPr="00C873CE">
        <w:rPr>
          <w:rFonts w:ascii="Times New Roman" w:eastAsia="Times New Roman" w:hAnsi="Times New Roman" w:cs="Times New Roman"/>
          <w:kern w:val="3"/>
          <w:sz w:val="24"/>
          <w:szCs w:val="24"/>
          <w:bdr w:val="none" w:sz="0" w:space="0" w:color="auto" w:frame="1"/>
          <w:lang w:bidi="ar-SA"/>
        </w:rPr>
        <w:t>)</w:t>
      </w:r>
      <w:r w:rsidR="00777B28" w:rsidRPr="00C873CE">
        <w:rPr>
          <w:rFonts w:ascii="Times New Roman" w:eastAsia="Times New Roman" w:hAnsi="Times New Roman" w:cs="Times New Roman"/>
          <w:kern w:val="3"/>
          <w:sz w:val="24"/>
          <w:szCs w:val="24"/>
          <w:bdr w:val="none" w:sz="0" w:space="0" w:color="auto" w:frame="1"/>
          <w:lang w:bidi="ar-SA"/>
        </w:rPr>
        <w:t xml:space="preserve"> obrasca te njihovom objavom na mjesečnoj razini čime je znatno skraćen rok dostupnosti podataka. </w:t>
      </w:r>
    </w:p>
    <w:p w14:paraId="093816A4" w14:textId="77777777" w:rsidR="00777B28" w:rsidRPr="00C873CE" w:rsidRDefault="00777B28" w:rsidP="00FA4D17">
      <w:pPr>
        <w:pStyle w:val="Tijeloteksta"/>
        <w:ind w:right="101" w:firstLine="3"/>
        <w:jc w:val="both"/>
        <w:rPr>
          <w:rFonts w:ascii="Times New Roman" w:eastAsia="Times New Roman" w:hAnsi="Times New Roman" w:cs="Times New Roman"/>
          <w:color w:val="000000"/>
          <w:kern w:val="3"/>
          <w:sz w:val="24"/>
          <w:szCs w:val="24"/>
          <w:bdr w:val="none" w:sz="0" w:space="0" w:color="auto" w:frame="1"/>
          <w:lang w:bidi="ar-SA"/>
        </w:rPr>
      </w:pPr>
    </w:p>
    <w:p w14:paraId="0EA1C4D0" w14:textId="1747FAEF" w:rsidR="00777B28" w:rsidRPr="00C873CE" w:rsidRDefault="00380134" w:rsidP="00FA4D17">
      <w:pPr>
        <w:pStyle w:val="Tijeloteksta"/>
        <w:ind w:right="101"/>
        <w:jc w:val="both"/>
        <w:rPr>
          <w:rFonts w:ascii="Times New Roman" w:eastAsia="Times New Roman" w:hAnsi="Times New Roman" w:cs="Times New Roman"/>
          <w:color w:val="000000"/>
          <w:kern w:val="3"/>
          <w:sz w:val="24"/>
          <w:szCs w:val="24"/>
          <w:bdr w:val="none" w:sz="0" w:space="0" w:color="auto" w:frame="1"/>
          <w:lang w:bidi="ar-SA"/>
        </w:rPr>
      </w:pPr>
      <w:r w:rsidRPr="00C873CE">
        <w:rPr>
          <w:rFonts w:ascii="Times New Roman" w:eastAsia="Times New Roman" w:hAnsi="Times New Roman" w:cs="Times New Roman"/>
          <w:color w:val="000000"/>
          <w:kern w:val="3"/>
          <w:sz w:val="24"/>
          <w:szCs w:val="24"/>
          <w:bdr w:val="none" w:sz="0" w:space="0" w:color="auto" w:frame="1"/>
          <w:lang w:bidi="ar-SA"/>
        </w:rPr>
        <w:t xml:space="preserve">     </w:t>
      </w:r>
      <w:r w:rsidR="00777B28" w:rsidRPr="00C873CE">
        <w:rPr>
          <w:rFonts w:ascii="Times New Roman" w:eastAsia="Times New Roman" w:hAnsi="Times New Roman" w:cs="Times New Roman"/>
          <w:color w:val="000000"/>
          <w:kern w:val="3"/>
          <w:sz w:val="24"/>
          <w:szCs w:val="24"/>
          <w:bdr w:val="none" w:sz="0" w:space="0" w:color="auto" w:frame="1"/>
          <w:lang w:bidi="ar-SA"/>
        </w:rPr>
        <w:t>Također, prvi put objavljene su prosječne plaće po satu, prema spolu</w:t>
      </w:r>
      <w:r w:rsidRPr="00C873CE">
        <w:rPr>
          <w:rFonts w:ascii="Times New Roman" w:eastAsia="Times New Roman" w:hAnsi="Times New Roman" w:cs="Times New Roman"/>
          <w:color w:val="000000"/>
          <w:kern w:val="3"/>
          <w:sz w:val="24"/>
          <w:szCs w:val="24"/>
          <w:bdr w:val="none" w:sz="0" w:space="0" w:color="auto" w:frame="1"/>
          <w:lang w:bidi="ar-SA"/>
        </w:rPr>
        <w:t xml:space="preserve"> a p</w:t>
      </w:r>
      <w:r w:rsidR="00777B28" w:rsidRPr="00C873CE">
        <w:rPr>
          <w:rFonts w:ascii="Times New Roman" w:eastAsia="Times New Roman" w:hAnsi="Times New Roman" w:cs="Times New Roman"/>
          <w:color w:val="000000"/>
          <w:kern w:val="3"/>
          <w:sz w:val="24"/>
          <w:szCs w:val="24"/>
          <w:bdr w:val="none" w:sz="0" w:space="0" w:color="auto" w:frame="1"/>
          <w:lang w:bidi="ar-SA"/>
        </w:rPr>
        <w:t>odaci po mjesecima redovito se objavlj</w:t>
      </w:r>
      <w:r w:rsidR="00AC5342" w:rsidRPr="00C873CE">
        <w:rPr>
          <w:rFonts w:ascii="Times New Roman" w:eastAsia="Times New Roman" w:hAnsi="Times New Roman" w:cs="Times New Roman"/>
          <w:color w:val="000000"/>
          <w:kern w:val="3"/>
          <w:sz w:val="24"/>
          <w:szCs w:val="24"/>
          <w:bdr w:val="none" w:sz="0" w:space="0" w:color="auto" w:frame="1"/>
          <w:lang w:bidi="ar-SA"/>
        </w:rPr>
        <w:t>uju</w:t>
      </w:r>
      <w:r w:rsidR="00777B28" w:rsidRPr="00C873CE">
        <w:rPr>
          <w:rFonts w:ascii="Times New Roman" w:eastAsia="Times New Roman" w:hAnsi="Times New Roman" w:cs="Times New Roman"/>
          <w:color w:val="000000"/>
          <w:kern w:val="3"/>
          <w:sz w:val="24"/>
          <w:szCs w:val="24"/>
          <w:bdr w:val="none" w:sz="0" w:space="0" w:color="auto" w:frame="1"/>
          <w:lang w:bidi="ar-SA"/>
        </w:rPr>
        <w:t xml:space="preserve"> svaka tri mjeseca.</w:t>
      </w:r>
    </w:p>
    <w:p w14:paraId="6F082684" w14:textId="77777777" w:rsidR="00777B28" w:rsidRPr="00C873CE" w:rsidRDefault="00777B28" w:rsidP="00FA4D17">
      <w:pPr>
        <w:pStyle w:val="Tijeloteksta"/>
        <w:spacing w:before="9"/>
        <w:rPr>
          <w:rFonts w:ascii="Times New Roman" w:eastAsia="Times New Roman" w:hAnsi="Times New Roman" w:cs="Times New Roman"/>
          <w:color w:val="000000"/>
          <w:kern w:val="3"/>
          <w:sz w:val="24"/>
          <w:szCs w:val="24"/>
          <w:bdr w:val="none" w:sz="0" w:space="0" w:color="auto" w:frame="1"/>
          <w:lang w:bidi="ar-SA"/>
        </w:rPr>
      </w:pPr>
    </w:p>
    <w:p w14:paraId="26BA96AF" w14:textId="56EE83ED" w:rsidR="00777B28" w:rsidRPr="00C873CE" w:rsidRDefault="00380134" w:rsidP="00FA4D17">
      <w:pPr>
        <w:pStyle w:val="Tijeloteksta"/>
        <w:jc w:val="both"/>
        <w:rPr>
          <w:rFonts w:ascii="Times New Roman" w:eastAsia="Times New Roman" w:hAnsi="Times New Roman" w:cs="Times New Roman"/>
          <w:color w:val="000000"/>
          <w:kern w:val="3"/>
          <w:sz w:val="24"/>
          <w:szCs w:val="24"/>
          <w:bdr w:val="none" w:sz="0" w:space="0" w:color="auto" w:frame="1"/>
          <w:lang w:bidi="ar-SA"/>
        </w:rPr>
      </w:pPr>
      <w:r w:rsidRPr="00C873CE">
        <w:rPr>
          <w:rFonts w:ascii="Times New Roman" w:eastAsia="Times New Roman" w:hAnsi="Times New Roman" w:cs="Times New Roman"/>
          <w:color w:val="000000"/>
          <w:kern w:val="3"/>
          <w:sz w:val="24"/>
          <w:szCs w:val="24"/>
          <w:bdr w:val="none" w:sz="0" w:space="0" w:color="auto" w:frame="1"/>
          <w:lang w:bidi="ar-SA"/>
        </w:rPr>
        <w:t xml:space="preserve">     </w:t>
      </w:r>
      <w:r w:rsidR="00AC5342" w:rsidRPr="00C873CE">
        <w:rPr>
          <w:rFonts w:ascii="Times New Roman" w:eastAsia="Times New Roman" w:hAnsi="Times New Roman" w:cs="Times New Roman"/>
          <w:color w:val="000000"/>
          <w:kern w:val="3"/>
          <w:sz w:val="24"/>
          <w:szCs w:val="24"/>
          <w:bdr w:val="none" w:sz="0" w:space="0" w:color="auto" w:frame="1"/>
          <w:lang w:bidi="ar-SA"/>
        </w:rPr>
        <w:t>P</w:t>
      </w:r>
      <w:r w:rsidR="00777B28" w:rsidRPr="00C873CE">
        <w:rPr>
          <w:rFonts w:ascii="Times New Roman" w:eastAsia="Times New Roman" w:hAnsi="Times New Roman" w:cs="Times New Roman"/>
          <w:color w:val="000000"/>
          <w:kern w:val="3"/>
          <w:sz w:val="24"/>
          <w:szCs w:val="24"/>
          <w:bdr w:val="none" w:sz="0" w:space="0" w:color="auto" w:frame="1"/>
          <w:lang w:bidi="ar-SA"/>
        </w:rPr>
        <w:t xml:space="preserve">rosječne plaće prema spolu bile </w:t>
      </w:r>
      <w:r w:rsidR="00AC5342" w:rsidRPr="00C873CE">
        <w:rPr>
          <w:rFonts w:ascii="Times New Roman" w:eastAsia="Times New Roman" w:hAnsi="Times New Roman" w:cs="Times New Roman"/>
          <w:color w:val="000000"/>
          <w:kern w:val="3"/>
          <w:sz w:val="24"/>
          <w:szCs w:val="24"/>
          <w:bdr w:val="none" w:sz="0" w:space="0" w:color="auto" w:frame="1"/>
          <w:lang w:bidi="ar-SA"/>
        </w:rPr>
        <w:t xml:space="preserve">su </w:t>
      </w:r>
      <w:r w:rsidR="00777B28" w:rsidRPr="00C873CE">
        <w:rPr>
          <w:rFonts w:ascii="Times New Roman" w:eastAsia="Times New Roman" w:hAnsi="Times New Roman" w:cs="Times New Roman"/>
          <w:color w:val="000000"/>
          <w:kern w:val="3"/>
          <w:sz w:val="24"/>
          <w:szCs w:val="24"/>
          <w:bdr w:val="none" w:sz="0" w:space="0" w:color="auto" w:frame="1"/>
          <w:lang w:bidi="ar-SA"/>
        </w:rPr>
        <w:t>raspoložive iz godišnjeg istraživanja o zaposlenima i plaći, iz kojeg je posljednji raspoloživi podatak za 2019. godinu.</w:t>
      </w:r>
    </w:p>
    <w:p w14:paraId="5F336D72" w14:textId="77777777" w:rsidR="00777B28" w:rsidRPr="00C873CE" w:rsidRDefault="00777B28" w:rsidP="00FA4D17">
      <w:pPr>
        <w:pStyle w:val="Tijeloteksta"/>
        <w:spacing w:before="5"/>
        <w:rPr>
          <w:rFonts w:ascii="Times New Roman" w:eastAsia="Times New Roman" w:hAnsi="Times New Roman" w:cs="Times New Roman"/>
          <w:color w:val="000000"/>
          <w:kern w:val="3"/>
          <w:sz w:val="24"/>
          <w:szCs w:val="24"/>
          <w:bdr w:val="none" w:sz="0" w:space="0" w:color="auto" w:frame="1"/>
          <w:lang w:bidi="ar-SA"/>
        </w:rPr>
      </w:pPr>
    </w:p>
    <w:p w14:paraId="52FA9F41" w14:textId="2358E498" w:rsidR="00777B28" w:rsidRPr="00C873CE" w:rsidRDefault="00380134" w:rsidP="000C1F1B">
      <w:pPr>
        <w:pStyle w:val="Tijeloteksta"/>
        <w:jc w:val="both"/>
        <w:rPr>
          <w:rFonts w:ascii="Times New Roman" w:eastAsia="Times New Roman" w:hAnsi="Times New Roman" w:cs="Times New Roman"/>
          <w:color w:val="000000"/>
          <w:kern w:val="3"/>
          <w:sz w:val="24"/>
          <w:szCs w:val="24"/>
          <w:bdr w:val="none" w:sz="0" w:space="0" w:color="auto" w:frame="1"/>
          <w:lang w:bidi="ar-SA"/>
        </w:rPr>
      </w:pPr>
      <w:r w:rsidRPr="00C873CE">
        <w:rPr>
          <w:rFonts w:ascii="Times New Roman" w:eastAsia="Times New Roman" w:hAnsi="Times New Roman" w:cs="Times New Roman"/>
          <w:color w:val="000000"/>
          <w:kern w:val="3"/>
          <w:sz w:val="24"/>
          <w:szCs w:val="24"/>
          <w:bdr w:val="none" w:sz="0" w:space="0" w:color="auto" w:frame="1"/>
          <w:lang w:bidi="ar-SA"/>
        </w:rPr>
        <w:t xml:space="preserve">     </w:t>
      </w:r>
      <w:r w:rsidR="00777B28" w:rsidRPr="00C873CE">
        <w:rPr>
          <w:rFonts w:ascii="Times New Roman" w:eastAsia="Times New Roman" w:hAnsi="Times New Roman" w:cs="Times New Roman"/>
          <w:color w:val="000000"/>
          <w:kern w:val="3"/>
          <w:sz w:val="24"/>
          <w:szCs w:val="24"/>
          <w:bdr w:val="none" w:sz="0" w:space="0" w:color="auto" w:frame="1"/>
          <w:lang w:bidi="ar-SA"/>
        </w:rPr>
        <w:t>Ovim unapređenjem s godišnje dinamike prešlo se na mjesečnu, a znatno su skraćeni</w:t>
      </w:r>
      <w:r w:rsidR="00777B28" w:rsidRPr="00C873CE">
        <w:rPr>
          <w:rFonts w:ascii="Times New Roman" w:hAnsi="Times New Roman" w:cs="Times New Roman"/>
          <w:color w:val="0F0F0F"/>
        </w:rPr>
        <w:t xml:space="preserve"> </w:t>
      </w:r>
      <w:r w:rsidR="00777B28" w:rsidRPr="00C873CE">
        <w:rPr>
          <w:rFonts w:ascii="Times New Roman" w:hAnsi="Times New Roman" w:cs="Times New Roman"/>
          <w:color w:val="0F0F0F"/>
          <w:sz w:val="24"/>
          <w:szCs w:val="24"/>
        </w:rPr>
        <w:t>rokovi</w:t>
      </w:r>
      <w:r w:rsidR="00777B28" w:rsidRPr="00C873CE">
        <w:rPr>
          <w:rFonts w:ascii="Times New Roman" w:hAnsi="Times New Roman" w:cs="Times New Roman"/>
          <w:color w:val="0F0F0F"/>
        </w:rPr>
        <w:t xml:space="preserve"> </w:t>
      </w:r>
      <w:r w:rsidR="00777B28" w:rsidRPr="00C873CE">
        <w:rPr>
          <w:rFonts w:ascii="Times New Roman" w:eastAsia="Times New Roman" w:hAnsi="Times New Roman" w:cs="Times New Roman"/>
          <w:color w:val="000000"/>
          <w:kern w:val="3"/>
          <w:sz w:val="24"/>
          <w:szCs w:val="24"/>
          <w:bdr w:val="none" w:sz="0" w:space="0" w:color="auto" w:frame="1"/>
          <w:lang w:bidi="ar-SA"/>
        </w:rPr>
        <w:t>objavljivanja.</w:t>
      </w:r>
    </w:p>
    <w:p w14:paraId="73BC6F94" w14:textId="77777777" w:rsidR="00777B28" w:rsidRPr="00C873CE" w:rsidRDefault="00777B28" w:rsidP="00FA4D17">
      <w:pPr>
        <w:pStyle w:val="Tijeloteksta"/>
        <w:rPr>
          <w:rFonts w:ascii="Times New Roman" w:eastAsia="Times New Roman" w:hAnsi="Times New Roman" w:cs="Times New Roman"/>
          <w:color w:val="000000"/>
          <w:kern w:val="3"/>
          <w:sz w:val="24"/>
          <w:szCs w:val="24"/>
          <w:bdr w:val="none" w:sz="0" w:space="0" w:color="auto" w:frame="1"/>
          <w:lang w:bidi="ar-SA"/>
        </w:rPr>
      </w:pPr>
    </w:p>
    <w:p w14:paraId="1F118158" w14:textId="2411E502" w:rsidR="00777B28" w:rsidRPr="00C873CE" w:rsidRDefault="00062DDF" w:rsidP="00FA4D17">
      <w:pPr>
        <w:pStyle w:val="Tijeloteksta"/>
        <w:ind w:firstLine="284"/>
        <w:rPr>
          <w:rFonts w:ascii="Times New Roman" w:eastAsia="Times New Roman" w:hAnsi="Times New Roman" w:cs="Times New Roman"/>
          <w:color w:val="000000"/>
          <w:kern w:val="3"/>
          <w:sz w:val="24"/>
          <w:szCs w:val="24"/>
          <w:bdr w:val="none" w:sz="0" w:space="0" w:color="auto" w:frame="1"/>
          <w:lang w:bidi="ar-SA"/>
        </w:rPr>
      </w:pPr>
      <w:r w:rsidRPr="00C873CE">
        <w:rPr>
          <w:rFonts w:ascii="Times New Roman" w:eastAsia="Times New Roman" w:hAnsi="Times New Roman" w:cs="Times New Roman"/>
          <w:color w:val="000000"/>
          <w:kern w:val="3"/>
          <w:sz w:val="24"/>
          <w:szCs w:val="24"/>
          <w:bdr w:val="none" w:sz="0" w:space="0" w:color="auto" w:frame="1"/>
          <w:lang w:bidi="ar-SA"/>
        </w:rPr>
        <w:t>U nastavku</w:t>
      </w:r>
      <w:r w:rsidR="00BC04CB">
        <w:rPr>
          <w:rFonts w:ascii="Times New Roman" w:eastAsia="Times New Roman" w:hAnsi="Times New Roman" w:cs="Times New Roman"/>
          <w:color w:val="000000"/>
          <w:kern w:val="3"/>
          <w:sz w:val="24"/>
          <w:szCs w:val="24"/>
          <w:bdr w:val="none" w:sz="0" w:space="0" w:color="auto" w:frame="1"/>
          <w:lang w:bidi="ar-SA"/>
        </w:rPr>
        <w:t xml:space="preserve"> se daju najnoviji statistički podaci</w:t>
      </w:r>
      <w:r w:rsidR="00777B28" w:rsidRPr="00C873CE">
        <w:rPr>
          <w:rFonts w:ascii="Times New Roman" w:eastAsia="Times New Roman" w:hAnsi="Times New Roman" w:cs="Times New Roman"/>
          <w:color w:val="000000"/>
          <w:kern w:val="3"/>
          <w:sz w:val="24"/>
          <w:szCs w:val="24"/>
          <w:bdr w:val="none" w:sz="0" w:space="0" w:color="auto" w:frame="1"/>
          <w:lang w:bidi="ar-SA"/>
        </w:rPr>
        <w:t>:</w:t>
      </w:r>
    </w:p>
    <w:p w14:paraId="7D9BDB1E" w14:textId="4D85B701" w:rsidR="00777B28" w:rsidRPr="00C873CE" w:rsidRDefault="00777B28" w:rsidP="00777B28">
      <w:pPr>
        <w:pStyle w:val="Tijeloteksta"/>
        <w:spacing w:before="3"/>
        <w:rPr>
          <w:rFonts w:ascii="Times New Roman" w:eastAsia="Times New Roman" w:hAnsi="Times New Roman" w:cs="Times New Roman"/>
          <w:color w:val="000000"/>
          <w:kern w:val="3"/>
          <w:sz w:val="24"/>
          <w:szCs w:val="24"/>
          <w:bdr w:val="none" w:sz="0" w:space="0" w:color="auto" w:frame="1"/>
          <w:lang w:bidi="ar-SA"/>
        </w:rPr>
      </w:pPr>
    </w:p>
    <w:p w14:paraId="5F31F90B" w14:textId="354897D6" w:rsidR="00777B28" w:rsidRPr="00C873CE" w:rsidRDefault="00777B28" w:rsidP="007658AD">
      <w:pPr>
        <w:pStyle w:val="Tijeloteksta"/>
        <w:numPr>
          <w:ilvl w:val="0"/>
          <w:numId w:val="1"/>
        </w:numPr>
        <w:tabs>
          <w:tab w:val="left" w:pos="2899"/>
          <w:tab w:val="left" w:pos="4013"/>
          <w:tab w:val="left" w:pos="5121"/>
        </w:tabs>
        <w:ind w:right="2056"/>
        <w:rPr>
          <w:rFonts w:ascii="Times New Roman" w:eastAsia="Times New Roman" w:hAnsi="Times New Roman" w:cs="Times New Roman"/>
          <w:b/>
          <w:bCs/>
          <w:color w:val="000000"/>
          <w:kern w:val="3"/>
          <w:sz w:val="24"/>
          <w:szCs w:val="24"/>
          <w:bdr w:val="none" w:sz="0" w:space="0" w:color="auto" w:frame="1"/>
          <w:lang w:bidi="ar-SA"/>
        </w:rPr>
      </w:pPr>
      <w:r w:rsidRPr="00C873CE">
        <w:rPr>
          <w:rFonts w:ascii="Times New Roman" w:eastAsia="Times New Roman" w:hAnsi="Times New Roman" w:cs="Times New Roman"/>
          <w:b/>
          <w:bCs/>
          <w:color w:val="000000"/>
          <w:kern w:val="3"/>
          <w:sz w:val="24"/>
          <w:szCs w:val="24"/>
          <w:bdr w:val="none" w:sz="0" w:space="0" w:color="auto" w:frame="1"/>
          <w:lang w:bidi="ar-SA"/>
        </w:rPr>
        <w:t xml:space="preserve">Prosječna mjesečna isplaćena neto plaća po zaposlenome u pravnim </w:t>
      </w:r>
    </w:p>
    <w:p w14:paraId="1B2C119C" w14:textId="77777777" w:rsidR="00777B28" w:rsidRPr="00C873CE" w:rsidRDefault="00777B28" w:rsidP="00777B28">
      <w:pPr>
        <w:pStyle w:val="Tijeloteksta"/>
        <w:pBdr>
          <w:top w:val="single" w:sz="4" w:space="1" w:color="auto"/>
          <w:bottom w:val="single" w:sz="4" w:space="1" w:color="auto"/>
        </w:pBdr>
        <w:tabs>
          <w:tab w:val="left" w:pos="2899"/>
          <w:tab w:val="left" w:pos="4013"/>
          <w:tab w:val="left" w:pos="5121"/>
        </w:tabs>
        <w:ind w:left="1787" w:right="2056" w:hanging="1669"/>
        <w:rPr>
          <w:rFonts w:ascii="Times New Roman" w:eastAsia="Times New Roman" w:hAnsi="Times New Roman" w:cs="Times New Roman"/>
          <w:color w:val="000000"/>
          <w:kern w:val="3"/>
          <w:sz w:val="24"/>
          <w:szCs w:val="24"/>
          <w:bdr w:val="none" w:sz="0" w:space="0" w:color="auto" w:frame="1"/>
          <w:lang w:bidi="ar-SA"/>
        </w:rPr>
      </w:pPr>
      <w:r w:rsidRPr="00C873CE">
        <w:rPr>
          <w:rFonts w:ascii="Times New Roman" w:eastAsia="Times New Roman" w:hAnsi="Times New Roman" w:cs="Times New Roman"/>
          <w:color w:val="000000"/>
          <w:kern w:val="3"/>
          <w:sz w:val="24"/>
          <w:szCs w:val="24"/>
          <w:bdr w:val="none" w:sz="0" w:space="0" w:color="auto" w:frame="1"/>
          <w:lang w:bidi="ar-SA"/>
        </w:rPr>
        <w:tab/>
        <w:t>I 2021</w:t>
      </w:r>
      <w:r w:rsidRPr="00C873CE">
        <w:rPr>
          <w:rFonts w:ascii="Times New Roman" w:eastAsia="Times New Roman" w:hAnsi="Times New Roman" w:cs="Times New Roman"/>
          <w:color w:val="000000"/>
          <w:kern w:val="3"/>
          <w:sz w:val="24"/>
          <w:szCs w:val="24"/>
          <w:bdr w:val="none" w:sz="0" w:space="0" w:color="auto" w:frame="1"/>
          <w:lang w:bidi="ar-SA"/>
        </w:rPr>
        <w:tab/>
        <w:t>II 2021</w:t>
      </w:r>
      <w:r w:rsidRPr="00C873CE">
        <w:rPr>
          <w:rFonts w:ascii="Times New Roman" w:eastAsia="Times New Roman" w:hAnsi="Times New Roman" w:cs="Times New Roman"/>
          <w:color w:val="000000"/>
          <w:kern w:val="3"/>
          <w:sz w:val="24"/>
          <w:szCs w:val="24"/>
          <w:bdr w:val="none" w:sz="0" w:space="0" w:color="auto" w:frame="1"/>
          <w:lang w:bidi="ar-SA"/>
        </w:rPr>
        <w:tab/>
        <w:t>III 2021</w:t>
      </w:r>
      <w:r w:rsidRPr="00C873CE">
        <w:rPr>
          <w:rFonts w:ascii="Times New Roman" w:eastAsia="Times New Roman" w:hAnsi="Times New Roman" w:cs="Times New Roman"/>
          <w:color w:val="000000"/>
          <w:kern w:val="3"/>
          <w:sz w:val="24"/>
          <w:szCs w:val="24"/>
          <w:bdr w:val="none" w:sz="0" w:space="0" w:color="auto" w:frame="1"/>
          <w:lang w:bidi="ar-SA"/>
        </w:rPr>
        <w:tab/>
        <w:t>I-III 2021</w:t>
      </w:r>
    </w:p>
    <w:p w14:paraId="04AC55C2" w14:textId="77777777" w:rsidR="00777B28" w:rsidRPr="00C873CE" w:rsidRDefault="00777B28" w:rsidP="00777B28">
      <w:pPr>
        <w:pStyle w:val="Tijeloteksta"/>
        <w:pBdr>
          <w:top w:val="single" w:sz="4" w:space="1" w:color="auto"/>
          <w:bottom w:val="single" w:sz="4" w:space="1" w:color="auto"/>
        </w:pBdr>
        <w:tabs>
          <w:tab w:val="left" w:pos="2899"/>
          <w:tab w:val="left" w:pos="4013"/>
          <w:tab w:val="left" w:pos="5121"/>
        </w:tabs>
        <w:ind w:left="1787" w:right="2056" w:hanging="1669"/>
        <w:rPr>
          <w:rFonts w:ascii="Times New Roman" w:eastAsia="Times New Roman" w:hAnsi="Times New Roman" w:cs="Times New Roman"/>
          <w:color w:val="000000"/>
          <w:kern w:val="3"/>
          <w:sz w:val="24"/>
          <w:szCs w:val="24"/>
          <w:bdr w:val="none" w:sz="0" w:space="0" w:color="auto" w:frame="1"/>
          <w:lang w:bidi="ar-SA"/>
        </w:rPr>
      </w:pPr>
    </w:p>
    <w:p w14:paraId="62629CE9" w14:textId="175C5C81" w:rsidR="00777B28" w:rsidRPr="00C873CE" w:rsidRDefault="00777B28" w:rsidP="00777B28">
      <w:pPr>
        <w:pStyle w:val="Tijeloteksta"/>
        <w:pBdr>
          <w:top w:val="single" w:sz="4" w:space="1" w:color="auto"/>
          <w:bottom w:val="single" w:sz="4" w:space="1" w:color="auto"/>
        </w:pBdr>
        <w:tabs>
          <w:tab w:val="left" w:pos="2899"/>
          <w:tab w:val="left" w:pos="4013"/>
          <w:tab w:val="left" w:pos="5121"/>
          <w:tab w:val="left" w:pos="5664"/>
          <w:tab w:val="left" w:pos="6181"/>
        </w:tabs>
        <w:ind w:left="1787" w:right="2056" w:hanging="1669"/>
        <w:rPr>
          <w:rFonts w:ascii="Times New Roman" w:eastAsia="Times New Roman" w:hAnsi="Times New Roman" w:cs="Times New Roman"/>
          <w:color w:val="000000"/>
          <w:kern w:val="3"/>
          <w:sz w:val="24"/>
          <w:szCs w:val="24"/>
          <w:bdr w:val="none" w:sz="0" w:space="0" w:color="auto" w:frame="1"/>
          <w:lang w:bidi="ar-SA"/>
        </w:rPr>
      </w:pPr>
      <w:r w:rsidRPr="00C873CE">
        <w:rPr>
          <w:rFonts w:ascii="Times New Roman" w:eastAsia="Times New Roman" w:hAnsi="Times New Roman" w:cs="Times New Roman"/>
          <w:color w:val="000000"/>
          <w:kern w:val="3"/>
          <w:sz w:val="24"/>
          <w:szCs w:val="24"/>
          <w:bdr w:val="none" w:sz="0" w:space="0" w:color="auto" w:frame="1"/>
          <w:lang w:bidi="ar-SA"/>
        </w:rPr>
        <w:t>Ukupno</w:t>
      </w:r>
      <w:r w:rsidRPr="00C873CE">
        <w:rPr>
          <w:rFonts w:ascii="Times New Roman" w:eastAsia="Times New Roman" w:hAnsi="Times New Roman" w:cs="Times New Roman"/>
          <w:color w:val="000000"/>
          <w:kern w:val="3"/>
          <w:sz w:val="24"/>
          <w:szCs w:val="24"/>
          <w:bdr w:val="none" w:sz="0" w:space="0" w:color="auto" w:frame="1"/>
          <w:lang w:bidi="ar-SA"/>
        </w:rPr>
        <w:tab/>
        <w:t>6.979</w:t>
      </w:r>
      <w:r w:rsidR="00062DDF" w:rsidRPr="00C873CE">
        <w:rPr>
          <w:rFonts w:ascii="Times New Roman" w:eastAsia="Times New Roman" w:hAnsi="Times New Roman" w:cs="Times New Roman"/>
          <w:color w:val="000000"/>
          <w:kern w:val="3"/>
          <w:sz w:val="24"/>
          <w:szCs w:val="24"/>
          <w:bdr w:val="none" w:sz="0" w:space="0" w:color="auto" w:frame="1"/>
          <w:lang w:bidi="ar-SA"/>
        </w:rPr>
        <w:t>,00</w:t>
      </w:r>
      <w:r w:rsidRPr="00C873CE">
        <w:rPr>
          <w:rFonts w:ascii="Times New Roman" w:eastAsia="Times New Roman" w:hAnsi="Times New Roman" w:cs="Times New Roman"/>
          <w:color w:val="000000"/>
          <w:kern w:val="3"/>
          <w:sz w:val="24"/>
          <w:szCs w:val="24"/>
          <w:bdr w:val="none" w:sz="0" w:space="0" w:color="auto" w:frame="1"/>
          <w:lang w:bidi="ar-SA"/>
        </w:rPr>
        <w:tab/>
        <w:t>7.038</w:t>
      </w:r>
      <w:r w:rsidR="00062DDF" w:rsidRPr="00C873CE">
        <w:rPr>
          <w:rFonts w:ascii="Times New Roman" w:eastAsia="Times New Roman" w:hAnsi="Times New Roman" w:cs="Times New Roman"/>
          <w:color w:val="000000"/>
          <w:kern w:val="3"/>
          <w:sz w:val="24"/>
          <w:szCs w:val="24"/>
          <w:bdr w:val="none" w:sz="0" w:space="0" w:color="auto" w:frame="1"/>
          <w:lang w:bidi="ar-SA"/>
        </w:rPr>
        <w:t>,00</w:t>
      </w:r>
      <w:r w:rsidRPr="00C873CE">
        <w:rPr>
          <w:rFonts w:ascii="Times New Roman" w:eastAsia="Times New Roman" w:hAnsi="Times New Roman" w:cs="Times New Roman"/>
          <w:color w:val="000000"/>
          <w:kern w:val="3"/>
          <w:sz w:val="24"/>
          <w:szCs w:val="24"/>
          <w:bdr w:val="none" w:sz="0" w:space="0" w:color="auto" w:frame="1"/>
          <w:lang w:bidi="ar-SA"/>
        </w:rPr>
        <w:tab/>
        <w:t>7.138</w:t>
      </w:r>
      <w:r w:rsidR="00062DDF" w:rsidRPr="00C873CE">
        <w:rPr>
          <w:rFonts w:ascii="Times New Roman" w:eastAsia="Times New Roman" w:hAnsi="Times New Roman" w:cs="Times New Roman"/>
          <w:color w:val="000000"/>
          <w:kern w:val="3"/>
          <w:sz w:val="24"/>
          <w:szCs w:val="24"/>
          <w:bdr w:val="none" w:sz="0" w:space="0" w:color="auto" w:frame="1"/>
          <w:lang w:bidi="ar-SA"/>
        </w:rPr>
        <w:t>,00</w:t>
      </w:r>
      <w:r w:rsidRPr="00C873CE">
        <w:rPr>
          <w:rFonts w:ascii="Times New Roman" w:eastAsia="Times New Roman" w:hAnsi="Times New Roman" w:cs="Times New Roman"/>
          <w:color w:val="000000"/>
          <w:kern w:val="3"/>
          <w:sz w:val="24"/>
          <w:szCs w:val="24"/>
          <w:bdr w:val="none" w:sz="0" w:space="0" w:color="auto" w:frame="1"/>
          <w:lang w:bidi="ar-SA"/>
        </w:rPr>
        <w:tab/>
        <w:t>7.052</w:t>
      </w:r>
      <w:r w:rsidR="00062DDF" w:rsidRPr="00C873CE">
        <w:rPr>
          <w:rFonts w:ascii="Times New Roman" w:eastAsia="Times New Roman" w:hAnsi="Times New Roman" w:cs="Times New Roman"/>
          <w:color w:val="000000"/>
          <w:kern w:val="3"/>
          <w:sz w:val="24"/>
          <w:szCs w:val="24"/>
          <w:bdr w:val="none" w:sz="0" w:space="0" w:color="auto" w:frame="1"/>
          <w:lang w:bidi="ar-SA"/>
        </w:rPr>
        <w:t>,00</w:t>
      </w:r>
      <w:r w:rsidRPr="00C873CE">
        <w:rPr>
          <w:rFonts w:ascii="Times New Roman" w:eastAsia="Times New Roman" w:hAnsi="Times New Roman" w:cs="Times New Roman"/>
          <w:color w:val="000000"/>
          <w:kern w:val="3"/>
          <w:sz w:val="24"/>
          <w:szCs w:val="24"/>
          <w:bdr w:val="none" w:sz="0" w:space="0" w:color="auto" w:frame="1"/>
          <w:lang w:bidi="ar-SA"/>
        </w:rPr>
        <w:tab/>
      </w:r>
      <w:r w:rsidRPr="00C873CE">
        <w:rPr>
          <w:rFonts w:ascii="Times New Roman" w:eastAsia="Times New Roman" w:hAnsi="Times New Roman" w:cs="Times New Roman"/>
          <w:color w:val="000000"/>
          <w:kern w:val="3"/>
          <w:sz w:val="24"/>
          <w:szCs w:val="24"/>
          <w:bdr w:val="none" w:sz="0" w:space="0" w:color="auto" w:frame="1"/>
          <w:lang w:bidi="ar-SA"/>
        </w:rPr>
        <w:tab/>
      </w:r>
    </w:p>
    <w:p w14:paraId="7C2A81A4" w14:textId="68FEE5EA" w:rsidR="00777B28" w:rsidRPr="00C873CE" w:rsidRDefault="00777B28" w:rsidP="00777B28">
      <w:pPr>
        <w:pStyle w:val="Tijeloteksta"/>
        <w:pBdr>
          <w:top w:val="single" w:sz="4" w:space="1" w:color="auto"/>
          <w:bottom w:val="single" w:sz="4" w:space="1" w:color="auto"/>
        </w:pBdr>
        <w:tabs>
          <w:tab w:val="left" w:pos="2899"/>
          <w:tab w:val="left" w:pos="4013"/>
          <w:tab w:val="left" w:pos="5121"/>
        </w:tabs>
        <w:ind w:left="1787" w:right="2056" w:hanging="1669"/>
        <w:rPr>
          <w:rFonts w:ascii="Times New Roman" w:eastAsia="Times New Roman" w:hAnsi="Times New Roman" w:cs="Times New Roman"/>
          <w:color w:val="000000"/>
          <w:kern w:val="3"/>
          <w:sz w:val="24"/>
          <w:szCs w:val="24"/>
          <w:bdr w:val="none" w:sz="0" w:space="0" w:color="auto" w:frame="1"/>
          <w:lang w:bidi="ar-SA"/>
        </w:rPr>
      </w:pPr>
      <w:r w:rsidRPr="00C873CE">
        <w:rPr>
          <w:rFonts w:ascii="Times New Roman" w:eastAsia="Times New Roman" w:hAnsi="Times New Roman" w:cs="Times New Roman"/>
          <w:color w:val="000000"/>
          <w:kern w:val="3"/>
          <w:sz w:val="24"/>
          <w:szCs w:val="24"/>
          <w:bdr w:val="none" w:sz="0" w:space="0" w:color="auto" w:frame="1"/>
          <w:lang w:bidi="ar-SA"/>
        </w:rPr>
        <w:t>Muškarci</w:t>
      </w:r>
      <w:r w:rsidRPr="00C873CE">
        <w:rPr>
          <w:rFonts w:ascii="Times New Roman" w:eastAsia="Times New Roman" w:hAnsi="Times New Roman" w:cs="Times New Roman"/>
          <w:color w:val="000000"/>
          <w:kern w:val="3"/>
          <w:sz w:val="24"/>
          <w:szCs w:val="24"/>
          <w:bdr w:val="none" w:sz="0" w:space="0" w:color="auto" w:frame="1"/>
          <w:lang w:bidi="ar-SA"/>
        </w:rPr>
        <w:tab/>
        <w:t>7.185</w:t>
      </w:r>
      <w:r w:rsidR="00062DDF" w:rsidRPr="00C873CE">
        <w:rPr>
          <w:rFonts w:ascii="Times New Roman" w:eastAsia="Times New Roman" w:hAnsi="Times New Roman" w:cs="Times New Roman"/>
          <w:color w:val="000000"/>
          <w:kern w:val="3"/>
          <w:sz w:val="24"/>
          <w:szCs w:val="24"/>
          <w:bdr w:val="none" w:sz="0" w:space="0" w:color="auto" w:frame="1"/>
          <w:lang w:bidi="ar-SA"/>
        </w:rPr>
        <w:t>,00</w:t>
      </w:r>
      <w:r w:rsidRPr="00C873CE">
        <w:rPr>
          <w:rFonts w:ascii="Times New Roman" w:eastAsia="Times New Roman" w:hAnsi="Times New Roman" w:cs="Times New Roman"/>
          <w:color w:val="000000"/>
          <w:kern w:val="3"/>
          <w:sz w:val="24"/>
          <w:szCs w:val="24"/>
          <w:bdr w:val="none" w:sz="0" w:space="0" w:color="auto" w:frame="1"/>
          <w:lang w:bidi="ar-SA"/>
        </w:rPr>
        <w:tab/>
        <w:t>7.220</w:t>
      </w:r>
      <w:r w:rsidR="00062DDF" w:rsidRPr="00C873CE">
        <w:rPr>
          <w:rFonts w:ascii="Times New Roman" w:eastAsia="Times New Roman" w:hAnsi="Times New Roman" w:cs="Times New Roman"/>
          <w:color w:val="000000"/>
          <w:kern w:val="3"/>
          <w:sz w:val="24"/>
          <w:szCs w:val="24"/>
          <w:bdr w:val="none" w:sz="0" w:space="0" w:color="auto" w:frame="1"/>
          <w:lang w:bidi="ar-SA"/>
        </w:rPr>
        <w:t>,00</w:t>
      </w:r>
      <w:r w:rsidRPr="00C873CE">
        <w:rPr>
          <w:rFonts w:ascii="Times New Roman" w:eastAsia="Times New Roman" w:hAnsi="Times New Roman" w:cs="Times New Roman"/>
          <w:color w:val="000000"/>
          <w:kern w:val="3"/>
          <w:sz w:val="24"/>
          <w:szCs w:val="24"/>
          <w:bdr w:val="none" w:sz="0" w:space="0" w:color="auto" w:frame="1"/>
          <w:lang w:bidi="ar-SA"/>
        </w:rPr>
        <w:tab/>
        <w:t>7.381</w:t>
      </w:r>
      <w:r w:rsidR="00062DDF" w:rsidRPr="00C873CE">
        <w:rPr>
          <w:rFonts w:ascii="Times New Roman" w:eastAsia="Times New Roman" w:hAnsi="Times New Roman" w:cs="Times New Roman"/>
          <w:color w:val="000000"/>
          <w:kern w:val="3"/>
          <w:sz w:val="24"/>
          <w:szCs w:val="24"/>
          <w:bdr w:val="none" w:sz="0" w:space="0" w:color="auto" w:frame="1"/>
          <w:lang w:bidi="ar-SA"/>
        </w:rPr>
        <w:t>,00</w:t>
      </w:r>
      <w:r w:rsidRPr="00C873CE">
        <w:rPr>
          <w:rFonts w:ascii="Times New Roman" w:eastAsia="Times New Roman" w:hAnsi="Times New Roman" w:cs="Times New Roman"/>
          <w:color w:val="000000"/>
          <w:kern w:val="3"/>
          <w:sz w:val="24"/>
          <w:szCs w:val="24"/>
          <w:bdr w:val="none" w:sz="0" w:space="0" w:color="auto" w:frame="1"/>
          <w:lang w:bidi="ar-SA"/>
        </w:rPr>
        <w:tab/>
        <w:t>7.262</w:t>
      </w:r>
      <w:r w:rsidR="00062DDF" w:rsidRPr="00C873CE">
        <w:rPr>
          <w:rFonts w:ascii="Times New Roman" w:eastAsia="Times New Roman" w:hAnsi="Times New Roman" w:cs="Times New Roman"/>
          <w:color w:val="000000"/>
          <w:kern w:val="3"/>
          <w:sz w:val="24"/>
          <w:szCs w:val="24"/>
          <w:bdr w:val="none" w:sz="0" w:space="0" w:color="auto" w:frame="1"/>
          <w:lang w:bidi="ar-SA"/>
        </w:rPr>
        <w:t>,00</w:t>
      </w:r>
    </w:p>
    <w:p w14:paraId="05BC591B" w14:textId="5CDA06CD" w:rsidR="00777B28" w:rsidRPr="00C873CE" w:rsidRDefault="00777B28" w:rsidP="00777B28">
      <w:pPr>
        <w:pStyle w:val="Tijeloteksta"/>
        <w:pBdr>
          <w:top w:val="single" w:sz="4" w:space="1" w:color="auto"/>
          <w:bottom w:val="single" w:sz="4" w:space="1" w:color="auto"/>
        </w:pBdr>
        <w:tabs>
          <w:tab w:val="left" w:pos="2899"/>
          <w:tab w:val="left" w:pos="4013"/>
          <w:tab w:val="left" w:pos="5121"/>
        </w:tabs>
        <w:ind w:left="1787" w:right="2056" w:hanging="1669"/>
        <w:rPr>
          <w:rFonts w:ascii="Times New Roman" w:eastAsia="Times New Roman" w:hAnsi="Times New Roman" w:cs="Times New Roman"/>
          <w:color w:val="000000"/>
          <w:kern w:val="3"/>
          <w:sz w:val="24"/>
          <w:szCs w:val="24"/>
          <w:bdr w:val="none" w:sz="0" w:space="0" w:color="auto" w:frame="1"/>
          <w:lang w:bidi="ar-SA"/>
        </w:rPr>
      </w:pPr>
      <w:r w:rsidRPr="00C873CE">
        <w:rPr>
          <w:rFonts w:ascii="Times New Roman" w:eastAsia="Times New Roman" w:hAnsi="Times New Roman" w:cs="Times New Roman"/>
          <w:color w:val="000000"/>
          <w:kern w:val="3"/>
          <w:sz w:val="24"/>
          <w:szCs w:val="24"/>
          <w:bdr w:val="none" w:sz="0" w:space="0" w:color="auto" w:frame="1"/>
          <w:lang w:bidi="ar-SA"/>
        </w:rPr>
        <w:lastRenderedPageBreak/>
        <w:t>Žene</w:t>
      </w:r>
      <w:r w:rsidRPr="00C873CE">
        <w:rPr>
          <w:rFonts w:ascii="Times New Roman" w:eastAsia="Times New Roman" w:hAnsi="Times New Roman" w:cs="Times New Roman"/>
          <w:color w:val="000000"/>
          <w:kern w:val="3"/>
          <w:sz w:val="24"/>
          <w:szCs w:val="24"/>
          <w:bdr w:val="none" w:sz="0" w:space="0" w:color="auto" w:frame="1"/>
          <w:lang w:bidi="ar-SA"/>
        </w:rPr>
        <w:tab/>
        <w:t>6.740</w:t>
      </w:r>
      <w:r w:rsidR="00062DDF" w:rsidRPr="00C873CE">
        <w:rPr>
          <w:rFonts w:ascii="Times New Roman" w:eastAsia="Times New Roman" w:hAnsi="Times New Roman" w:cs="Times New Roman"/>
          <w:color w:val="000000"/>
          <w:kern w:val="3"/>
          <w:sz w:val="24"/>
          <w:szCs w:val="24"/>
          <w:bdr w:val="none" w:sz="0" w:space="0" w:color="auto" w:frame="1"/>
          <w:lang w:bidi="ar-SA"/>
        </w:rPr>
        <w:t>,00</w:t>
      </w:r>
      <w:r w:rsidRPr="00C873CE">
        <w:rPr>
          <w:rFonts w:ascii="Times New Roman" w:eastAsia="Times New Roman" w:hAnsi="Times New Roman" w:cs="Times New Roman"/>
          <w:color w:val="000000"/>
          <w:kern w:val="3"/>
          <w:sz w:val="24"/>
          <w:szCs w:val="24"/>
          <w:bdr w:val="none" w:sz="0" w:space="0" w:color="auto" w:frame="1"/>
          <w:lang w:bidi="ar-SA"/>
        </w:rPr>
        <w:tab/>
        <w:t>6.824</w:t>
      </w:r>
      <w:r w:rsidR="00062DDF" w:rsidRPr="00C873CE">
        <w:rPr>
          <w:rFonts w:ascii="Times New Roman" w:eastAsia="Times New Roman" w:hAnsi="Times New Roman" w:cs="Times New Roman"/>
          <w:color w:val="000000"/>
          <w:kern w:val="3"/>
          <w:sz w:val="24"/>
          <w:szCs w:val="24"/>
          <w:bdr w:val="none" w:sz="0" w:space="0" w:color="auto" w:frame="1"/>
          <w:lang w:bidi="ar-SA"/>
        </w:rPr>
        <w:t>,00</w:t>
      </w:r>
      <w:r w:rsidRPr="00C873CE">
        <w:rPr>
          <w:rFonts w:ascii="Times New Roman" w:eastAsia="Times New Roman" w:hAnsi="Times New Roman" w:cs="Times New Roman"/>
          <w:color w:val="000000"/>
          <w:kern w:val="3"/>
          <w:sz w:val="24"/>
          <w:szCs w:val="24"/>
          <w:bdr w:val="none" w:sz="0" w:space="0" w:color="auto" w:frame="1"/>
          <w:lang w:bidi="ar-SA"/>
        </w:rPr>
        <w:tab/>
        <w:t>6.853</w:t>
      </w:r>
      <w:r w:rsidR="00062DDF" w:rsidRPr="00C873CE">
        <w:rPr>
          <w:rFonts w:ascii="Times New Roman" w:eastAsia="Times New Roman" w:hAnsi="Times New Roman" w:cs="Times New Roman"/>
          <w:color w:val="000000"/>
          <w:kern w:val="3"/>
          <w:sz w:val="24"/>
          <w:szCs w:val="24"/>
          <w:bdr w:val="none" w:sz="0" w:space="0" w:color="auto" w:frame="1"/>
          <w:lang w:bidi="ar-SA"/>
        </w:rPr>
        <w:t>,00</w:t>
      </w:r>
      <w:r w:rsidRPr="00C873CE">
        <w:rPr>
          <w:rFonts w:ascii="Times New Roman" w:eastAsia="Times New Roman" w:hAnsi="Times New Roman" w:cs="Times New Roman"/>
          <w:color w:val="000000"/>
          <w:kern w:val="3"/>
          <w:sz w:val="24"/>
          <w:szCs w:val="24"/>
          <w:bdr w:val="none" w:sz="0" w:space="0" w:color="auto" w:frame="1"/>
          <w:lang w:bidi="ar-SA"/>
        </w:rPr>
        <w:tab/>
        <w:t>6.806</w:t>
      </w:r>
      <w:r w:rsidR="00062DDF" w:rsidRPr="00C873CE">
        <w:rPr>
          <w:rFonts w:ascii="Times New Roman" w:eastAsia="Times New Roman" w:hAnsi="Times New Roman" w:cs="Times New Roman"/>
          <w:color w:val="000000"/>
          <w:kern w:val="3"/>
          <w:sz w:val="24"/>
          <w:szCs w:val="24"/>
          <w:bdr w:val="none" w:sz="0" w:space="0" w:color="auto" w:frame="1"/>
          <w:lang w:bidi="ar-SA"/>
        </w:rPr>
        <w:t>,00</w:t>
      </w:r>
    </w:p>
    <w:p w14:paraId="1FFA1E1D" w14:textId="5962074A" w:rsidR="00295B37" w:rsidRPr="00C873CE" w:rsidRDefault="00295B37" w:rsidP="00295B37">
      <w:pPr>
        <w:pStyle w:val="Tijeloteksta"/>
        <w:tabs>
          <w:tab w:val="left" w:pos="2899"/>
          <w:tab w:val="left" w:pos="4013"/>
          <w:tab w:val="left" w:pos="5121"/>
        </w:tabs>
        <w:spacing w:line="249" w:lineRule="auto"/>
        <w:ind w:left="644" w:right="2056"/>
        <w:rPr>
          <w:rFonts w:ascii="Times New Roman" w:eastAsia="Times New Roman" w:hAnsi="Times New Roman" w:cs="Times New Roman"/>
          <w:color w:val="000000"/>
          <w:kern w:val="3"/>
          <w:sz w:val="24"/>
          <w:szCs w:val="24"/>
          <w:bdr w:val="none" w:sz="0" w:space="0" w:color="auto" w:frame="1"/>
          <w:lang w:bidi="ar-SA"/>
        </w:rPr>
      </w:pPr>
    </w:p>
    <w:p w14:paraId="2A8BCAD1" w14:textId="77777777" w:rsidR="00295B37" w:rsidRPr="00C873CE" w:rsidRDefault="00295B37" w:rsidP="00295B37">
      <w:pPr>
        <w:pStyle w:val="Tijeloteksta"/>
        <w:tabs>
          <w:tab w:val="left" w:pos="2899"/>
          <w:tab w:val="left" w:pos="4013"/>
          <w:tab w:val="left" w:pos="5121"/>
        </w:tabs>
        <w:spacing w:line="249" w:lineRule="auto"/>
        <w:ind w:left="644" w:right="2056"/>
        <w:rPr>
          <w:rFonts w:ascii="Times New Roman" w:eastAsia="Times New Roman" w:hAnsi="Times New Roman" w:cs="Times New Roman"/>
          <w:color w:val="000000"/>
          <w:kern w:val="3"/>
          <w:sz w:val="24"/>
          <w:szCs w:val="24"/>
          <w:bdr w:val="none" w:sz="0" w:space="0" w:color="auto" w:frame="1"/>
          <w:lang w:bidi="ar-SA"/>
        </w:rPr>
      </w:pPr>
    </w:p>
    <w:p w14:paraId="5BE31952" w14:textId="59949C9A" w:rsidR="00777B28" w:rsidRPr="00C873CE" w:rsidRDefault="00777B28" w:rsidP="007658AD">
      <w:pPr>
        <w:pStyle w:val="Tijeloteksta"/>
        <w:numPr>
          <w:ilvl w:val="0"/>
          <w:numId w:val="1"/>
        </w:numPr>
        <w:tabs>
          <w:tab w:val="left" w:pos="2899"/>
          <w:tab w:val="left" w:pos="4013"/>
          <w:tab w:val="left" w:pos="5121"/>
        </w:tabs>
        <w:spacing w:line="249" w:lineRule="auto"/>
        <w:ind w:right="2056"/>
        <w:rPr>
          <w:rFonts w:ascii="Times New Roman" w:eastAsia="Times New Roman" w:hAnsi="Times New Roman" w:cs="Times New Roman"/>
          <w:color w:val="000000"/>
          <w:kern w:val="3"/>
          <w:sz w:val="24"/>
          <w:szCs w:val="24"/>
          <w:bdr w:val="none" w:sz="0" w:space="0" w:color="auto" w:frame="1"/>
          <w:lang w:bidi="ar-SA"/>
        </w:rPr>
      </w:pPr>
      <w:r w:rsidRPr="00C873CE">
        <w:rPr>
          <w:rFonts w:ascii="Times New Roman" w:eastAsia="Times New Roman" w:hAnsi="Times New Roman" w:cs="Times New Roman"/>
          <w:b/>
          <w:bCs/>
          <w:color w:val="000000"/>
          <w:kern w:val="3"/>
          <w:sz w:val="24"/>
          <w:szCs w:val="24"/>
          <w:bdr w:val="none" w:sz="0" w:space="0" w:color="auto" w:frame="1"/>
          <w:lang w:bidi="ar-SA"/>
        </w:rPr>
        <w:t>Prosječna mjesečna bruto plaća po zaposlenome u  pravnim osobama</w:t>
      </w:r>
    </w:p>
    <w:p w14:paraId="324F5195" w14:textId="77777777" w:rsidR="00777B28" w:rsidRPr="00C873CE" w:rsidRDefault="00777B28" w:rsidP="00777B28">
      <w:pPr>
        <w:pStyle w:val="Tijeloteksta"/>
        <w:pBdr>
          <w:top w:val="single" w:sz="4" w:space="1" w:color="auto"/>
          <w:bottom w:val="single" w:sz="4" w:space="1" w:color="auto"/>
        </w:pBdr>
        <w:tabs>
          <w:tab w:val="left" w:pos="2899"/>
          <w:tab w:val="left" w:pos="4013"/>
          <w:tab w:val="left" w:pos="5121"/>
        </w:tabs>
        <w:ind w:left="1787" w:right="2056" w:hanging="1669"/>
        <w:rPr>
          <w:rFonts w:ascii="Times New Roman" w:eastAsia="Times New Roman" w:hAnsi="Times New Roman" w:cs="Times New Roman"/>
          <w:color w:val="000000"/>
          <w:kern w:val="3"/>
          <w:sz w:val="24"/>
          <w:szCs w:val="24"/>
          <w:bdr w:val="none" w:sz="0" w:space="0" w:color="auto" w:frame="1"/>
          <w:lang w:bidi="ar-SA"/>
        </w:rPr>
      </w:pPr>
      <w:r w:rsidRPr="00C873CE">
        <w:rPr>
          <w:rFonts w:ascii="Times New Roman" w:eastAsia="Times New Roman" w:hAnsi="Times New Roman" w:cs="Times New Roman"/>
          <w:color w:val="000000"/>
          <w:kern w:val="3"/>
          <w:sz w:val="24"/>
          <w:szCs w:val="24"/>
          <w:bdr w:val="none" w:sz="0" w:space="0" w:color="auto" w:frame="1"/>
          <w:lang w:bidi="ar-SA"/>
        </w:rPr>
        <w:tab/>
        <w:t>I 2021</w:t>
      </w:r>
      <w:r w:rsidRPr="00C873CE">
        <w:rPr>
          <w:rFonts w:ascii="Times New Roman" w:eastAsia="Times New Roman" w:hAnsi="Times New Roman" w:cs="Times New Roman"/>
          <w:color w:val="000000"/>
          <w:kern w:val="3"/>
          <w:sz w:val="24"/>
          <w:szCs w:val="24"/>
          <w:bdr w:val="none" w:sz="0" w:space="0" w:color="auto" w:frame="1"/>
          <w:lang w:bidi="ar-SA"/>
        </w:rPr>
        <w:tab/>
        <w:t>II 2021</w:t>
      </w:r>
      <w:r w:rsidRPr="00C873CE">
        <w:rPr>
          <w:rFonts w:ascii="Times New Roman" w:eastAsia="Times New Roman" w:hAnsi="Times New Roman" w:cs="Times New Roman"/>
          <w:color w:val="000000"/>
          <w:kern w:val="3"/>
          <w:sz w:val="24"/>
          <w:szCs w:val="24"/>
          <w:bdr w:val="none" w:sz="0" w:space="0" w:color="auto" w:frame="1"/>
          <w:lang w:bidi="ar-SA"/>
        </w:rPr>
        <w:tab/>
        <w:t>III 2021</w:t>
      </w:r>
      <w:r w:rsidRPr="00C873CE">
        <w:rPr>
          <w:rFonts w:ascii="Times New Roman" w:eastAsia="Times New Roman" w:hAnsi="Times New Roman" w:cs="Times New Roman"/>
          <w:color w:val="000000"/>
          <w:kern w:val="3"/>
          <w:sz w:val="24"/>
          <w:szCs w:val="24"/>
          <w:bdr w:val="none" w:sz="0" w:space="0" w:color="auto" w:frame="1"/>
          <w:lang w:bidi="ar-SA"/>
        </w:rPr>
        <w:tab/>
        <w:t>I-III 2021</w:t>
      </w:r>
    </w:p>
    <w:p w14:paraId="27F97F19" w14:textId="77777777" w:rsidR="00777B28" w:rsidRPr="00C873CE" w:rsidRDefault="00777B28" w:rsidP="00777B28">
      <w:pPr>
        <w:pStyle w:val="Tijeloteksta"/>
        <w:pBdr>
          <w:top w:val="single" w:sz="4" w:space="1" w:color="auto"/>
          <w:bottom w:val="single" w:sz="4" w:space="1" w:color="auto"/>
        </w:pBdr>
        <w:tabs>
          <w:tab w:val="left" w:pos="2899"/>
          <w:tab w:val="left" w:pos="4013"/>
          <w:tab w:val="left" w:pos="5121"/>
        </w:tabs>
        <w:ind w:left="1787" w:right="2056" w:hanging="1669"/>
        <w:rPr>
          <w:rFonts w:ascii="Times New Roman" w:eastAsia="Times New Roman" w:hAnsi="Times New Roman" w:cs="Times New Roman"/>
          <w:color w:val="000000"/>
          <w:kern w:val="3"/>
          <w:sz w:val="24"/>
          <w:szCs w:val="24"/>
          <w:bdr w:val="none" w:sz="0" w:space="0" w:color="auto" w:frame="1"/>
          <w:lang w:bidi="ar-SA"/>
        </w:rPr>
      </w:pPr>
    </w:p>
    <w:p w14:paraId="298D9DE0" w14:textId="71186F7C" w:rsidR="00777B28" w:rsidRPr="00C873CE" w:rsidRDefault="00777B28" w:rsidP="00777B28">
      <w:pPr>
        <w:pStyle w:val="Tijeloteksta"/>
        <w:pBdr>
          <w:top w:val="single" w:sz="4" w:space="1" w:color="auto"/>
          <w:bottom w:val="single" w:sz="4" w:space="1" w:color="auto"/>
        </w:pBdr>
        <w:tabs>
          <w:tab w:val="left" w:pos="2899"/>
          <w:tab w:val="left" w:pos="4013"/>
          <w:tab w:val="left" w:pos="5121"/>
          <w:tab w:val="left" w:pos="5664"/>
          <w:tab w:val="left" w:pos="6181"/>
        </w:tabs>
        <w:ind w:left="1787" w:right="2056" w:hanging="1669"/>
        <w:rPr>
          <w:rFonts w:ascii="Times New Roman" w:eastAsia="Times New Roman" w:hAnsi="Times New Roman" w:cs="Times New Roman"/>
          <w:color w:val="000000"/>
          <w:kern w:val="3"/>
          <w:sz w:val="24"/>
          <w:szCs w:val="24"/>
          <w:bdr w:val="none" w:sz="0" w:space="0" w:color="auto" w:frame="1"/>
          <w:lang w:bidi="ar-SA"/>
        </w:rPr>
      </w:pPr>
      <w:r w:rsidRPr="00C873CE">
        <w:rPr>
          <w:rFonts w:ascii="Times New Roman" w:eastAsia="Times New Roman" w:hAnsi="Times New Roman" w:cs="Times New Roman"/>
          <w:color w:val="000000"/>
          <w:kern w:val="3"/>
          <w:sz w:val="24"/>
          <w:szCs w:val="24"/>
          <w:bdr w:val="none" w:sz="0" w:space="0" w:color="auto" w:frame="1"/>
          <w:lang w:bidi="ar-SA"/>
        </w:rPr>
        <w:t>Ukupno</w:t>
      </w:r>
      <w:r w:rsidRPr="00C873CE">
        <w:rPr>
          <w:rFonts w:ascii="Times New Roman" w:eastAsia="Times New Roman" w:hAnsi="Times New Roman" w:cs="Times New Roman"/>
          <w:color w:val="000000"/>
          <w:kern w:val="3"/>
          <w:sz w:val="24"/>
          <w:szCs w:val="24"/>
          <w:bdr w:val="none" w:sz="0" w:space="0" w:color="auto" w:frame="1"/>
          <w:lang w:bidi="ar-SA"/>
        </w:rPr>
        <w:tab/>
        <w:t>9.373</w:t>
      </w:r>
      <w:r w:rsidR="00062DDF" w:rsidRPr="00C873CE">
        <w:rPr>
          <w:rFonts w:ascii="Times New Roman" w:eastAsia="Times New Roman" w:hAnsi="Times New Roman" w:cs="Times New Roman"/>
          <w:color w:val="000000"/>
          <w:kern w:val="3"/>
          <w:sz w:val="24"/>
          <w:szCs w:val="24"/>
          <w:bdr w:val="none" w:sz="0" w:space="0" w:color="auto" w:frame="1"/>
          <w:lang w:bidi="ar-SA"/>
        </w:rPr>
        <w:t>,00</w:t>
      </w:r>
      <w:r w:rsidRPr="00C873CE">
        <w:rPr>
          <w:rFonts w:ascii="Times New Roman" w:eastAsia="Times New Roman" w:hAnsi="Times New Roman" w:cs="Times New Roman"/>
          <w:color w:val="000000"/>
          <w:kern w:val="3"/>
          <w:sz w:val="24"/>
          <w:szCs w:val="24"/>
          <w:bdr w:val="none" w:sz="0" w:space="0" w:color="auto" w:frame="1"/>
          <w:lang w:bidi="ar-SA"/>
        </w:rPr>
        <w:tab/>
        <w:t>9.467</w:t>
      </w:r>
      <w:r w:rsidR="00062DDF" w:rsidRPr="00C873CE">
        <w:rPr>
          <w:rFonts w:ascii="Times New Roman" w:eastAsia="Times New Roman" w:hAnsi="Times New Roman" w:cs="Times New Roman"/>
          <w:color w:val="000000"/>
          <w:kern w:val="3"/>
          <w:sz w:val="24"/>
          <w:szCs w:val="24"/>
          <w:bdr w:val="none" w:sz="0" w:space="0" w:color="auto" w:frame="1"/>
          <w:lang w:bidi="ar-SA"/>
        </w:rPr>
        <w:t>,00</w:t>
      </w:r>
      <w:r w:rsidRPr="00C873CE">
        <w:rPr>
          <w:rFonts w:ascii="Times New Roman" w:eastAsia="Times New Roman" w:hAnsi="Times New Roman" w:cs="Times New Roman"/>
          <w:color w:val="000000"/>
          <w:kern w:val="3"/>
          <w:sz w:val="24"/>
          <w:szCs w:val="24"/>
          <w:bdr w:val="none" w:sz="0" w:space="0" w:color="auto" w:frame="1"/>
          <w:lang w:bidi="ar-SA"/>
        </w:rPr>
        <w:tab/>
        <w:t>9.601</w:t>
      </w:r>
      <w:r w:rsidR="00062DDF" w:rsidRPr="00C873CE">
        <w:rPr>
          <w:rFonts w:ascii="Times New Roman" w:eastAsia="Times New Roman" w:hAnsi="Times New Roman" w:cs="Times New Roman"/>
          <w:color w:val="000000"/>
          <w:kern w:val="3"/>
          <w:sz w:val="24"/>
          <w:szCs w:val="24"/>
          <w:bdr w:val="none" w:sz="0" w:space="0" w:color="auto" w:frame="1"/>
          <w:lang w:bidi="ar-SA"/>
        </w:rPr>
        <w:t>,00</w:t>
      </w:r>
      <w:r w:rsidRPr="00C873CE">
        <w:rPr>
          <w:rFonts w:ascii="Times New Roman" w:eastAsia="Times New Roman" w:hAnsi="Times New Roman" w:cs="Times New Roman"/>
          <w:color w:val="000000"/>
          <w:kern w:val="3"/>
          <w:sz w:val="24"/>
          <w:szCs w:val="24"/>
          <w:bdr w:val="none" w:sz="0" w:space="0" w:color="auto" w:frame="1"/>
          <w:lang w:bidi="ar-SA"/>
        </w:rPr>
        <w:tab/>
        <w:t>9.480</w:t>
      </w:r>
      <w:r w:rsidR="00062DDF" w:rsidRPr="00C873CE">
        <w:rPr>
          <w:rFonts w:ascii="Times New Roman" w:eastAsia="Times New Roman" w:hAnsi="Times New Roman" w:cs="Times New Roman"/>
          <w:color w:val="000000"/>
          <w:kern w:val="3"/>
          <w:sz w:val="24"/>
          <w:szCs w:val="24"/>
          <w:bdr w:val="none" w:sz="0" w:space="0" w:color="auto" w:frame="1"/>
          <w:lang w:bidi="ar-SA"/>
        </w:rPr>
        <w:t>,00</w:t>
      </w:r>
      <w:r w:rsidRPr="00C873CE">
        <w:rPr>
          <w:rFonts w:ascii="Times New Roman" w:eastAsia="Times New Roman" w:hAnsi="Times New Roman" w:cs="Times New Roman"/>
          <w:color w:val="000000"/>
          <w:kern w:val="3"/>
          <w:sz w:val="24"/>
          <w:szCs w:val="24"/>
          <w:bdr w:val="none" w:sz="0" w:space="0" w:color="auto" w:frame="1"/>
          <w:lang w:bidi="ar-SA"/>
        </w:rPr>
        <w:tab/>
      </w:r>
      <w:r w:rsidRPr="00C873CE">
        <w:rPr>
          <w:rFonts w:ascii="Times New Roman" w:eastAsia="Times New Roman" w:hAnsi="Times New Roman" w:cs="Times New Roman"/>
          <w:color w:val="000000"/>
          <w:kern w:val="3"/>
          <w:sz w:val="24"/>
          <w:szCs w:val="24"/>
          <w:bdr w:val="none" w:sz="0" w:space="0" w:color="auto" w:frame="1"/>
          <w:lang w:bidi="ar-SA"/>
        </w:rPr>
        <w:tab/>
      </w:r>
    </w:p>
    <w:p w14:paraId="38EE7244" w14:textId="57AAEF5F" w:rsidR="00777B28" w:rsidRPr="00C873CE" w:rsidRDefault="00777B28" w:rsidP="00777B28">
      <w:pPr>
        <w:pStyle w:val="Tijeloteksta"/>
        <w:pBdr>
          <w:top w:val="single" w:sz="4" w:space="1" w:color="auto"/>
          <w:bottom w:val="single" w:sz="4" w:space="1" w:color="auto"/>
        </w:pBdr>
        <w:tabs>
          <w:tab w:val="left" w:pos="2899"/>
          <w:tab w:val="left" w:pos="4013"/>
          <w:tab w:val="left" w:pos="5121"/>
        </w:tabs>
        <w:ind w:left="1787" w:right="2056" w:hanging="1669"/>
        <w:rPr>
          <w:rFonts w:ascii="Times New Roman" w:eastAsia="Times New Roman" w:hAnsi="Times New Roman" w:cs="Times New Roman"/>
          <w:color w:val="000000"/>
          <w:kern w:val="3"/>
          <w:sz w:val="24"/>
          <w:szCs w:val="24"/>
          <w:bdr w:val="none" w:sz="0" w:space="0" w:color="auto" w:frame="1"/>
          <w:lang w:bidi="ar-SA"/>
        </w:rPr>
      </w:pPr>
      <w:r w:rsidRPr="00C873CE">
        <w:rPr>
          <w:rFonts w:ascii="Times New Roman" w:eastAsia="Times New Roman" w:hAnsi="Times New Roman" w:cs="Times New Roman"/>
          <w:color w:val="000000"/>
          <w:kern w:val="3"/>
          <w:sz w:val="24"/>
          <w:szCs w:val="24"/>
          <w:bdr w:val="none" w:sz="0" w:space="0" w:color="auto" w:frame="1"/>
          <w:lang w:bidi="ar-SA"/>
        </w:rPr>
        <w:t>Muškarci</w:t>
      </w:r>
      <w:r w:rsidRPr="00C873CE">
        <w:rPr>
          <w:rFonts w:ascii="Times New Roman" w:eastAsia="Times New Roman" w:hAnsi="Times New Roman" w:cs="Times New Roman"/>
          <w:color w:val="000000"/>
          <w:kern w:val="3"/>
          <w:sz w:val="24"/>
          <w:szCs w:val="24"/>
          <w:bdr w:val="none" w:sz="0" w:space="0" w:color="auto" w:frame="1"/>
          <w:lang w:bidi="ar-SA"/>
        </w:rPr>
        <w:tab/>
      </w:r>
      <w:r w:rsidR="00FE72BF" w:rsidRPr="00C873CE">
        <w:rPr>
          <w:rFonts w:ascii="Times New Roman" w:eastAsia="Times New Roman" w:hAnsi="Times New Roman" w:cs="Times New Roman"/>
          <w:color w:val="000000"/>
          <w:kern w:val="3"/>
          <w:sz w:val="24"/>
          <w:szCs w:val="24"/>
          <w:bdr w:val="none" w:sz="0" w:space="0" w:color="auto" w:frame="1"/>
          <w:lang w:bidi="ar-SA"/>
        </w:rPr>
        <w:t>9</w:t>
      </w:r>
      <w:r w:rsidRPr="00C873CE">
        <w:rPr>
          <w:rFonts w:ascii="Times New Roman" w:eastAsia="Times New Roman" w:hAnsi="Times New Roman" w:cs="Times New Roman"/>
          <w:color w:val="000000"/>
          <w:kern w:val="3"/>
          <w:sz w:val="24"/>
          <w:szCs w:val="24"/>
          <w:bdr w:val="none" w:sz="0" w:space="0" w:color="auto" w:frame="1"/>
          <w:lang w:bidi="ar-SA"/>
        </w:rPr>
        <w:t>.651</w:t>
      </w:r>
      <w:r w:rsidR="00062DDF" w:rsidRPr="00C873CE">
        <w:rPr>
          <w:rFonts w:ascii="Times New Roman" w:eastAsia="Times New Roman" w:hAnsi="Times New Roman" w:cs="Times New Roman"/>
          <w:color w:val="000000"/>
          <w:kern w:val="3"/>
          <w:sz w:val="24"/>
          <w:szCs w:val="24"/>
          <w:bdr w:val="none" w:sz="0" w:space="0" w:color="auto" w:frame="1"/>
          <w:lang w:bidi="ar-SA"/>
        </w:rPr>
        <w:t>,00</w:t>
      </w:r>
      <w:r w:rsidRPr="00C873CE">
        <w:rPr>
          <w:rFonts w:ascii="Times New Roman" w:eastAsia="Times New Roman" w:hAnsi="Times New Roman" w:cs="Times New Roman"/>
          <w:color w:val="000000"/>
          <w:kern w:val="3"/>
          <w:sz w:val="24"/>
          <w:szCs w:val="24"/>
          <w:bdr w:val="none" w:sz="0" w:space="0" w:color="auto" w:frame="1"/>
          <w:lang w:bidi="ar-SA"/>
        </w:rPr>
        <w:tab/>
        <w:t>9.714</w:t>
      </w:r>
      <w:r w:rsidR="00062DDF" w:rsidRPr="00C873CE">
        <w:rPr>
          <w:rFonts w:ascii="Times New Roman" w:eastAsia="Times New Roman" w:hAnsi="Times New Roman" w:cs="Times New Roman"/>
          <w:color w:val="000000"/>
          <w:kern w:val="3"/>
          <w:sz w:val="24"/>
          <w:szCs w:val="24"/>
          <w:bdr w:val="none" w:sz="0" w:space="0" w:color="auto" w:frame="1"/>
          <w:lang w:bidi="ar-SA"/>
        </w:rPr>
        <w:t>,00</w:t>
      </w:r>
      <w:r w:rsidRPr="00C873CE">
        <w:rPr>
          <w:rFonts w:ascii="Times New Roman" w:eastAsia="Times New Roman" w:hAnsi="Times New Roman" w:cs="Times New Roman"/>
          <w:color w:val="000000"/>
          <w:kern w:val="3"/>
          <w:sz w:val="24"/>
          <w:szCs w:val="24"/>
          <w:bdr w:val="none" w:sz="0" w:space="0" w:color="auto" w:frame="1"/>
          <w:lang w:bidi="ar-SA"/>
        </w:rPr>
        <w:tab/>
        <w:t>9.943</w:t>
      </w:r>
      <w:r w:rsidR="00062DDF" w:rsidRPr="00C873CE">
        <w:rPr>
          <w:rFonts w:ascii="Times New Roman" w:eastAsia="Times New Roman" w:hAnsi="Times New Roman" w:cs="Times New Roman"/>
          <w:color w:val="000000"/>
          <w:kern w:val="3"/>
          <w:sz w:val="24"/>
          <w:szCs w:val="24"/>
          <w:bdr w:val="none" w:sz="0" w:space="0" w:color="auto" w:frame="1"/>
          <w:lang w:bidi="ar-SA"/>
        </w:rPr>
        <w:t>,00</w:t>
      </w:r>
      <w:r w:rsidRPr="00C873CE">
        <w:rPr>
          <w:rFonts w:ascii="Times New Roman" w:eastAsia="Times New Roman" w:hAnsi="Times New Roman" w:cs="Times New Roman"/>
          <w:color w:val="000000"/>
          <w:kern w:val="3"/>
          <w:sz w:val="24"/>
          <w:szCs w:val="24"/>
          <w:bdr w:val="none" w:sz="0" w:space="0" w:color="auto" w:frame="1"/>
          <w:lang w:bidi="ar-SA"/>
        </w:rPr>
        <w:tab/>
        <w:t>9.770</w:t>
      </w:r>
      <w:r w:rsidR="00062DDF" w:rsidRPr="00C873CE">
        <w:rPr>
          <w:rFonts w:ascii="Times New Roman" w:eastAsia="Times New Roman" w:hAnsi="Times New Roman" w:cs="Times New Roman"/>
          <w:color w:val="000000"/>
          <w:kern w:val="3"/>
          <w:sz w:val="24"/>
          <w:szCs w:val="24"/>
          <w:bdr w:val="none" w:sz="0" w:space="0" w:color="auto" w:frame="1"/>
          <w:lang w:bidi="ar-SA"/>
        </w:rPr>
        <w:t>,00</w:t>
      </w:r>
    </w:p>
    <w:p w14:paraId="2EA27704" w14:textId="57F9EFC9" w:rsidR="00777B28" w:rsidRPr="00C873CE" w:rsidRDefault="00777B28" w:rsidP="00777B28">
      <w:pPr>
        <w:pStyle w:val="Tijeloteksta"/>
        <w:pBdr>
          <w:top w:val="single" w:sz="4" w:space="1" w:color="auto"/>
          <w:bottom w:val="single" w:sz="4" w:space="1" w:color="auto"/>
        </w:pBdr>
        <w:tabs>
          <w:tab w:val="left" w:pos="2899"/>
          <w:tab w:val="left" w:pos="4013"/>
          <w:tab w:val="left" w:pos="5121"/>
        </w:tabs>
        <w:ind w:left="1787" w:right="2056" w:hanging="1669"/>
        <w:rPr>
          <w:rFonts w:ascii="Times New Roman" w:eastAsia="Times New Roman" w:hAnsi="Times New Roman" w:cs="Times New Roman"/>
          <w:color w:val="000000"/>
          <w:kern w:val="3"/>
          <w:sz w:val="24"/>
          <w:szCs w:val="24"/>
          <w:bdr w:val="none" w:sz="0" w:space="0" w:color="auto" w:frame="1"/>
          <w:lang w:bidi="ar-SA"/>
        </w:rPr>
      </w:pPr>
      <w:r w:rsidRPr="00C873CE">
        <w:rPr>
          <w:rFonts w:ascii="Times New Roman" w:eastAsia="Times New Roman" w:hAnsi="Times New Roman" w:cs="Times New Roman"/>
          <w:color w:val="000000"/>
          <w:kern w:val="3"/>
          <w:sz w:val="24"/>
          <w:szCs w:val="24"/>
          <w:bdr w:val="none" w:sz="0" w:space="0" w:color="auto" w:frame="1"/>
          <w:lang w:bidi="ar-SA"/>
        </w:rPr>
        <w:t>Žene</w:t>
      </w:r>
      <w:r w:rsidRPr="00C873CE">
        <w:rPr>
          <w:rFonts w:ascii="Times New Roman" w:eastAsia="Times New Roman" w:hAnsi="Times New Roman" w:cs="Times New Roman"/>
          <w:color w:val="000000"/>
          <w:kern w:val="3"/>
          <w:sz w:val="24"/>
          <w:szCs w:val="24"/>
          <w:bdr w:val="none" w:sz="0" w:space="0" w:color="auto" w:frame="1"/>
          <w:lang w:bidi="ar-SA"/>
        </w:rPr>
        <w:tab/>
        <w:t>9.049</w:t>
      </w:r>
      <w:r w:rsidR="00062DDF" w:rsidRPr="00C873CE">
        <w:rPr>
          <w:rFonts w:ascii="Times New Roman" w:eastAsia="Times New Roman" w:hAnsi="Times New Roman" w:cs="Times New Roman"/>
          <w:color w:val="000000"/>
          <w:kern w:val="3"/>
          <w:sz w:val="24"/>
          <w:szCs w:val="24"/>
          <w:bdr w:val="none" w:sz="0" w:space="0" w:color="auto" w:frame="1"/>
          <w:lang w:bidi="ar-SA"/>
        </w:rPr>
        <w:t>,00</w:t>
      </w:r>
      <w:r w:rsidRPr="00C873CE">
        <w:rPr>
          <w:rFonts w:ascii="Times New Roman" w:eastAsia="Times New Roman" w:hAnsi="Times New Roman" w:cs="Times New Roman"/>
          <w:color w:val="000000"/>
          <w:kern w:val="3"/>
          <w:sz w:val="24"/>
          <w:szCs w:val="24"/>
          <w:bdr w:val="none" w:sz="0" w:space="0" w:color="auto" w:frame="1"/>
          <w:lang w:bidi="ar-SA"/>
        </w:rPr>
        <w:tab/>
        <w:t>9.177</w:t>
      </w:r>
      <w:r w:rsidR="00062DDF" w:rsidRPr="00C873CE">
        <w:rPr>
          <w:rFonts w:ascii="Times New Roman" w:eastAsia="Times New Roman" w:hAnsi="Times New Roman" w:cs="Times New Roman"/>
          <w:color w:val="000000"/>
          <w:kern w:val="3"/>
          <w:sz w:val="24"/>
          <w:szCs w:val="24"/>
          <w:bdr w:val="none" w:sz="0" w:space="0" w:color="auto" w:frame="1"/>
          <w:lang w:bidi="ar-SA"/>
        </w:rPr>
        <w:t>,00</w:t>
      </w:r>
      <w:r w:rsidRPr="00C873CE">
        <w:rPr>
          <w:rFonts w:ascii="Times New Roman" w:eastAsia="Times New Roman" w:hAnsi="Times New Roman" w:cs="Times New Roman"/>
          <w:color w:val="000000"/>
          <w:kern w:val="3"/>
          <w:sz w:val="24"/>
          <w:szCs w:val="24"/>
          <w:bdr w:val="none" w:sz="0" w:space="0" w:color="auto" w:frame="1"/>
          <w:lang w:bidi="ar-SA"/>
        </w:rPr>
        <w:tab/>
        <w:t>9.198</w:t>
      </w:r>
      <w:r w:rsidR="00062DDF" w:rsidRPr="00C873CE">
        <w:rPr>
          <w:rFonts w:ascii="Times New Roman" w:eastAsia="Times New Roman" w:hAnsi="Times New Roman" w:cs="Times New Roman"/>
          <w:color w:val="000000"/>
          <w:kern w:val="3"/>
          <w:sz w:val="24"/>
          <w:szCs w:val="24"/>
          <w:bdr w:val="none" w:sz="0" w:space="0" w:color="auto" w:frame="1"/>
          <w:lang w:bidi="ar-SA"/>
        </w:rPr>
        <w:t>,00</w:t>
      </w:r>
      <w:r w:rsidRPr="00C873CE">
        <w:rPr>
          <w:rFonts w:ascii="Times New Roman" w:eastAsia="Times New Roman" w:hAnsi="Times New Roman" w:cs="Times New Roman"/>
          <w:color w:val="000000"/>
          <w:kern w:val="3"/>
          <w:sz w:val="24"/>
          <w:szCs w:val="24"/>
          <w:bdr w:val="none" w:sz="0" w:space="0" w:color="auto" w:frame="1"/>
          <w:lang w:bidi="ar-SA"/>
        </w:rPr>
        <w:tab/>
        <w:t>9.141</w:t>
      </w:r>
      <w:r w:rsidR="00062DDF" w:rsidRPr="00C873CE">
        <w:rPr>
          <w:rFonts w:ascii="Times New Roman" w:eastAsia="Times New Roman" w:hAnsi="Times New Roman" w:cs="Times New Roman"/>
          <w:color w:val="000000"/>
          <w:kern w:val="3"/>
          <w:sz w:val="24"/>
          <w:szCs w:val="24"/>
          <w:bdr w:val="none" w:sz="0" w:space="0" w:color="auto" w:frame="1"/>
          <w:lang w:bidi="ar-SA"/>
        </w:rPr>
        <w:t>,00</w:t>
      </w:r>
    </w:p>
    <w:p w14:paraId="7DDF47F0" w14:textId="1D815C22" w:rsidR="00AB3906" w:rsidRDefault="00AB3906" w:rsidP="00544A8F">
      <w:pPr>
        <w:pStyle w:val="Tijeloteksta"/>
        <w:tabs>
          <w:tab w:val="left" w:pos="2899"/>
          <w:tab w:val="left" w:pos="4013"/>
          <w:tab w:val="left" w:pos="5121"/>
        </w:tabs>
        <w:spacing w:line="249" w:lineRule="auto"/>
        <w:ind w:right="2056"/>
        <w:rPr>
          <w:rFonts w:ascii="Times New Roman" w:eastAsia="Times New Roman" w:hAnsi="Times New Roman" w:cs="Times New Roman"/>
          <w:color w:val="000000"/>
          <w:kern w:val="3"/>
          <w:sz w:val="24"/>
          <w:szCs w:val="24"/>
          <w:bdr w:val="none" w:sz="0" w:space="0" w:color="auto" w:frame="1"/>
          <w:lang w:bidi="ar-SA"/>
        </w:rPr>
      </w:pPr>
    </w:p>
    <w:p w14:paraId="06B836DB" w14:textId="77777777" w:rsidR="00544A8F" w:rsidRPr="00C873CE" w:rsidRDefault="00544A8F" w:rsidP="00544A8F">
      <w:pPr>
        <w:pStyle w:val="Tijeloteksta"/>
        <w:tabs>
          <w:tab w:val="left" w:pos="2899"/>
          <w:tab w:val="left" w:pos="4013"/>
          <w:tab w:val="left" w:pos="5121"/>
        </w:tabs>
        <w:spacing w:line="249" w:lineRule="auto"/>
        <w:ind w:right="2056"/>
        <w:rPr>
          <w:rFonts w:ascii="Times New Roman" w:eastAsia="Times New Roman" w:hAnsi="Times New Roman" w:cs="Times New Roman"/>
          <w:color w:val="000000"/>
          <w:kern w:val="3"/>
          <w:sz w:val="24"/>
          <w:szCs w:val="24"/>
          <w:bdr w:val="none" w:sz="0" w:space="0" w:color="auto" w:frame="1"/>
          <w:lang w:bidi="ar-SA"/>
        </w:rPr>
      </w:pPr>
    </w:p>
    <w:p w14:paraId="625BC803" w14:textId="77777777" w:rsidR="005C7CB9" w:rsidRPr="00C873CE" w:rsidRDefault="005C7CB9" w:rsidP="00544A8F">
      <w:pPr>
        <w:pStyle w:val="Tijeloteksta"/>
        <w:tabs>
          <w:tab w:val="left" w:pos="2899"/>
          <w:tab w:val="left" w:pos="4013"/>
          <w:tab w:val="left" w:pos="5121"/>
        </w:tabs>
        <w:spacing w:line="249" w:lineRule="auto"/>
        <w:ind w:right="2056"/>
        <w:rPr>
          <w:rFonts w:ascii="Times New Roman" w:eastAsia="Times New Roman" w:hAnsi="Times New Roman" w:cs="Times New Roman"/>
          <w:color w:val="000000"/>
          <w:kern w:val="3"/>
          <w:sz w:val="24"/>
          <w:szCs w:val="24"/>
          <w:bdr w:val="none" w:sz="0" w:space="0" w:color="auto" w:frame="1"/>
          <w:lang w:bidi="ar-SA"/>
        </w:rPr>
      </w:pPr>
    </w:p>
    <w:p w14:paraId="29CD7102" w14:textId="3C2EEF89" w:rsidR="00777B28" w:rsidRPr="00C873CE" w:rsidRDefault="00777B28" w:rsidP="007658AD">
      <w:pPr>
        <w:pStyle w:val="Tijeloteksta"/>
        <w:numPr>
          <w:ilvl w:val="0"/>
          <w:numId w:val="1"/>
        </w:numPr>
        <w:tabs>
          <w:tab w:val="left" w:pos="2899"/>
          <w:tab w:val="left" w:pos="4013"/>
          <w:tab w:val="left" w:pos="5121"/>
        </w:tabs>
        <w:spacing w:line="249" w:lineRule="auto"/>
        <w:ind w:right="2056"/>
        <w:rPr>
          <w:rFonts w:ascii="Times New Roman" w:eastAsia="Times New Roman" w:hAnsi="Times New Roman" w:cs="Times New Roman"/>
          <w:b/>
          <w:bCs/>
          <w:color w:val="000000"/>
          <w:kern w:val="3"/>
          <w:sz w:val="24"/>
          <w:szCs w:val="24"/>
          <w:bdr w:val="none" w:sz="0" w:space="0" w:color="auto" w:frame="1"/>
          <w:lang w:bidi="ar-SA"/>
        </w:rPr>
      </w:pPr>
      <w:r w:rsidRPr="00C873CE">
        <w:rPr>
          <w:rFonts w:ascii="Times New Roman" w:eastAsia="Times New Roman" w:hAnsi="Times New Roman" w:cs="Times New Roman"/>
          <w:b/>
          <w:bCs/>
          <w:color w:val="000000"/>
          <w:kern w:val="3"/>
          <w:sz w:val="24"/>
          <w:szCs w:val="24"/>
          <w:bdr w:val="none" w:sz="0" w:space="0" w:color="auto" w:frame="1"/>
          <w:lang w:bidi="ar-SA"/>
        </w:rPr>
        <w:t>Prosječna mjesečna isplaćena neto plaća  po plaćenom satu u pravnim osobama</w:t>
      </w:r>
    </w:p>
    <w:p w14:paraId="4975245B" w14:textId="77777777" w:rsidR="00777B28" w:rsidRPr="00C873CE" w:rsidRDefault="00777B28" w:rsidP="00777B28">
      <w:pPr>
        <w:pStyle w:val="Tijeloteksta"/>
        <w:pBdr>
          <w:top w:val="single" w:sz="4" w:space="1" w:color="auto"/>
          <w:bottom w:val="single" w:sz="4" w:space="1" w:color="auto"/>
        </w:pBdr>
        <w:tabs>
          <w:tab w:val="left" w:pos="2899"/>
          <w:tab w:val="left" w:pos="4013"/>
          <w:tab w:val="left" w:pos="5121"/>
        </w:tabs>
        <w:ind w:left="1787" w:right="2056" w:hanging="1669"/>
        <w:rPr>
          <w:rFonts w:ascii="Times New Roman" w:eastAsia="Times New Roman" w:hAnsi="Times New Roman" w:cs="Times New Roman"/>
          <w:color w:val="000000"/>
          <w:kern w:val="3"/>
          <w:sz w:val="24"/>
          <w:szCs w:val="24"/>
          <w:bdr w:val="none" w:sz="0" w:space="0" w:color="auto" w:frame="1"/>
          <w:lang w:bidi="ar-SA"/>
        </w:rPr>
      </w:pPr>
      <w:r w:rsidRPr="00C873CE">
        <w:rPr>
          <w:rFonts w:ascii="Times New Roman" w:eastAsia="Times New Roman" w:hAnsi="Times New Roman" w:cs="Times New Roman"/>
          <w:color w:val="000000"/>
          <w:kern w:val="3"/>
          <w:sz w:val="24"/>
          <w:szCs w:val="24"/>
          <w:bdr w:val="none" w:sz="0" w:space="0" w:color="auto" w:frame="1"/>
          <w:lang w:bidi="ar-SA"/>
        </w:rPr>
        <w:tab/>
        <w:t>I 2021</w:t>
      </w:r>
      <w:r w:rsidRPr="00C873CE">
        <w:rPr>
          <w:rFonts w:ascii="Times New Roman" w:eastAsia="Times New Roman" w:hAnsi="Times New Roman" w:cs="Times New Roman"/>
          <w:color w:val="000000"/>
          <w:kern w:val="3"/>
          <w:sz w:val="24"/>
          <w:szCs w:val="24"/>
          <w:bdr w:val="none" w:sz="0" w:space="0" w:color="auto" w:frame="1"/>
          <w:lang w:bidi="ar-SA"/>
        </w:rPr>
        <w:tab/>
        <w:t>II 2021</w:t>
      </w:r>
      <w:r w:rsidRPr="00C873CE">
        <w:rPr>
          <w:rFonts w:ascii="Times New Roman" w:eastAsia="Times New Roman" w:hAnsi="Times New Roman" w:cs="Times New Roman"/>
          <w:color w:val="000000"/>
          <w:kern w:val="3"/>
          <w:sz w:val="24"/>
          <w:szCs w:val="24"/>
          <w:bdr w:val="none" w:sz="0" w:space="0" w:color="auto" w:frame="1"/>
          <w:lang w:bidi="ar-SA"/>
        </w:rPr>
        <w:tab/>
        <w:t>III 2021</w:t>
      </w:r>
      <w:r w:rsidRPr="00C873CE">
        <w:rPr>
          <w:rFonts w:ascii="Times New Roman" w:eastAsia="Times New Roman" w:hAnsi="Times New Roman" w:cs="Times New Roman"/>
          <w:color w:val="000000"/>
          <w:kern w:val="3"/>
          <w:sz w:val="24"/>
          <w:szCs w:val="24"/>
          <w:bdr w:val="none" w:sz="0" w:space="0" w:color="auto" w:frame="1"/>
          <w:lang w:bidi="ar-SA"/>
        </w:rPr>
        <w:tab/>
        <w:t>I-III 2021</w:t>
      </w:r>
    </w:p>
    <w:p w14:paraId="2E008D9A" w14:textId="77777777" w:rsidR="00777B28" w:rsidRPr="00C873CE" w:rsidRDefault="00777B28" w:rsidP="00777B28">
      <w:pPr>
        <w:pStyle w:val="Tijeloteksta"/>
        <w:pBdr>
          <w:top w:val="single" w:sz="4" w:space="1" w:color="auto"/>
          <w:bottom w:val="single" w:sz="4" w:space="1" w:color="auto"/>
        </w:pBdr>
        <w:tabs>
          <w:tab w:val="left" w:pos="2899"/>
          <w:tab w:val="left" w:pos="4013"/>
          <w:tab w:val="left" w:pos="5121"/>
        </w:tabs>
        <w:ind w:left="1787" w:right="2056" w:hanging="1669"/>
        <w:rPr>
          <w:rFonts w:ascii="Times New Roman" w:eastAsia="Times New Roman" w:hAnsi="Times New Roman" w:cs="Times New Roman"/>
          <w:color w:val="000000"/>
          <w:kern w:val="3"/>
          <w:sz w:val="24"/>
          <w:szCs w:val="24"/>
          <w:bdr w:val="none" w:sz="0" w:space="0" w:color="auto" w:frame="1"/>
          <w:lang w:bidi="ar-SA"/>
        </w:rPr>
      </w:pPr>
    </w:p>
    <w:p w14:paraId="66451EEA" w14:textId="77777777" w:rsidR="00777B28" w:rsidRPr="00C873CE" w:rsidRDefault="00777B28" w:rsidP="00777B28">
      <w:pPr>
        <w:pStyle w:val="Tijeloteksta"/>
        <w:pBdr>
          <w:top w:val="single" w:sz="4" w:space="1" w:color="auto"/>
          <w:bottom w:val="single" w:sz="4" w:space="1" w:color="auto"/>
        </w:pBdr>
        <w:tabs>
          <w:tab w:val="left" w:pos="2899"/>
          <w:tab w:val="left" w:pos="4013"/>
          <w:tab w:val="left" w:pos="5121"/>
          <w:tab w:val="left" w:pos="5664"/>
          <w:tab w:val="left" w:pos="6181"/>
        </w:tabs>
        <w:ind w:left="1787" w:right="2056" w:hanging="1669"/>
        <w:rPr>
          <w:rFonts w:ascii="Times New Roman" w:eastAsia="Times New Roman" w:hAnsi="Times New Roman" w:cs="Times New Roman"/>
          <w:color w:val="000000"/>
          <w:kern w:val="3"/>
          <w:sz w:val="24"/>
          <w:szCs w:val="24"/>
          <w:bdr w:val="none" w:sz="0" w:space="0" w:color="auto" w:frame="1"/>
          <w:lang w:bidi="ar-SA"/>
        </w:rPr>
      </w:pPr>
      <w:r w:rsidRPr="00C873CE">
        <w:rPr>
          <w:rFonts w:ascii="Times New Roman" w:eastAsia="Times New Roman" w:hAnsi="Times New Roman" w:cs="Times New Roman"/>
          <w:color w:val="000000"/>
          <w:kern w:val="3"/>
          <w:sz w:val="24"/>
          <w:szCs w:val="24"/>
          <w:bdr w:val="none" w:sz="0" w:space="0" w:color="auto" w:frame="1"/>
          <w:lang w:bidi="ar-SA"/>
        </w:rPr>
        <w:t>Ukupno</w:t>
      </w:r>
      <w:r w:rsidRPr="00C873CE">
        <w:rPr>
          <w:rFonts w:ascii="Times New Roman" w:eastAsia="Times New Roman" w:hAnsi="Times New Roman" w:cs="Times New Roman"/>
          <w:color w:val="000000"/>
          <w:kern w:val="3"/>
          <w:sz w:val="24"/>
          <w:szCs w:val="24"/>
          <w:bdr w:val="none" w:sz="0" w:space="0" w:color="auto" w:frame="1"/>
          <w:lang w:bidi="ar-SA"/>
        </w:rPr>
        <w:tab/>
        <w:t>40,87</w:t>
      </w:r>
      <w:r w:rsidRPr="00C873CE">
        <w:rPr>
          <w:rFonts w:ascii="Times New Roman" w:eastAsia="Times New Roman" w:hAnsi="Times New Roman" w:cs="Times New Roman"/>
          <w:color w:val="000000"/>
          <w:kern w:val="3"/>
          <w:sz w:val="24"/>
          <w:szCs w:val="24"/>
          <w:bdr w:val="none" w:sz="0" w:space="0" w:color="auto" w:frame="1"/>
          <w:lang w:bidi="ar-SA"/>
        </w:rPr>
        <w:tab/>
        <w:t>43,32</w:t>
      </w:r>
      <w:r w:rsidRPr="00C873CE">
        <w:rPr>
          <w:rFonts w:ascii="Times New Roman" w:eastAsia="Times New Roman" w:hAnsi="Times New Roman" w:cs="Times New Roman"/>
          <w:color w:val="000000"/>
          <w:kern w:val="3"/>
          <w:sz w:val="24"/>
          <w:szCs w:val="24"/>
          <w:bdr w:val="none" w:sz="0" w:space="0" w:color="auto" w:frame="1"/>
          <w:lang w:bidi="ar-SA"/>
        </w:rPr>
        <w:tab/>
        <w:t>38,48</w:t>
      </w:r>
      <w:r w:rsidRPr="00C873CE">
        <w:rPr>
          <w:rFonts w:ascii="Times New Roman" w:eastAsia="Times New Roman" w:hAnsi="Times New Roman" w:cs="Times New Roman"/>
          <w:color w:val="000000"/>
          <w:kern w:val="3"/>
          <w:sz w:val="24"/>
          <w:szCs w:val="24"/>
          <w:bdr w:val="none" w:sz="0" w:space="0" w:color="auto" w:frame="1"/>
          <w:lang w:bidi="ar-SA"/>
        </w:rPr>
        <w:tab/>
        <w:t>40,81</w:t>
      </w:r>
      <w:r w:rsidRPr="00C873CE">
        <w:rPr>
          <w:rFonts w:ascii="Times New Roman" w:eastAsia="Times New Roman" w:hAnsi="Times New Roman" w:cs="Times New Roman"/>
          <w:color w:val="000000"/>
          <w:kern w:val="3"/>
          <w:sz w:val="24"/>
          <w:szCs w:val="24"/>
          <w:bdr w:val="none" w:sz="0" w:space="0" w:color="auto" w:frame="1"/>
          <w:lang w:bidi="ar-SA"/>
        </w:rPr>
        <w:tab/>
      </w:r>
    </w:p>
    <w:p w14:paraId="04BFEC46" w14:textId="77777777" w:rsidR="00777B28" w:rsidRPr="00C873CE" w:rsidRDefault="00777B28" w:rsidP="00777B28">
      <w:pPr>
        <w:pStyle w:val="Tijeloteksta"/>
        <w:pBdr>
          <w:top w:val="single" w:sz="4" w:space="1" w:color="auto"/>
          <w:bottom w:val="single" w:sz="4" w:space="1" w:color="auto"/>
        </w:pBdr>
        <w:tabs>
          <w:tab w:val="left" w:pos="2899"/>
          <w:tab w:val="left" w:pos="4013"/>
          <w:tab w:val="left" w:pos="5121"/>
        </w:tabs>
        <w:ind w:left="1787" w:right="2056" w:hanging="1669"/>
        <w:rPr>
          <w:rFonts w:ascii="Times New Roman" w:eastAsia="Times New Roman" w:hAnsi="Times New Roman" w:cs="Times New Roman"/>
          <w:color w:val="000000"/>
          <w:kern w:val="3"/>
          <w:sz w:val="24"/>
          <w:szCs w:val="24"/>
          <w:bdr w:val="none" w:sz="0" w:space="0" w:color="auto" w:frame="1"/>
          <w:lang w:bidi="ar-SA"/>
        </w:rPr>
      </w:pPr>
      <w:r w:rsidRPr="00C873CE">
        <w:rPr>
          <w:rFonts w:ascii="Times New Roman" w:eastAsia="Times New Roman" w:hAnsi="Times New Roman" w:cs="Times New Roman"/>
          <w:color w:val="000000"/>
          <w:kern w:val="3"/>
          <w:sz w:val="24"/>
          <w:szCs w:val="24"/>
          <w:bdr w:val="none" w:sz="0" w:space="0" w:color="auto" w:frame="1"/>
          <w:lang w:bidi="ar-SA"/>
        </w:rPr>
        <w:t>Muškarci</w:t>
      </w:r>
      <w:r w:rsidRPr="00C873CE">
        <w:rPr>
          <w:rFonts w:ascii="Times New Roman" w:eastAsia="Times New Roman" w:hAnsi="Times New Roman" w:cs="Times New Roman"/>
          <w:color w:val="000000"/>
          <w:kern w:val="3"/>
          <w:sz w:val="24"/>
          <w:szCs w:val="24"/>
          <w:bdr w:val="none" w:sz="0" w:space="0" w:color="auto" w:frame="1"/>
          <w:lang w:bidi="ar-SA"/>
        </w:rPr>
        <w:tab/>
        <w:t>42,02</w:t>
      </w:r>
      <w:r w:rsidRPr="00C873CE">
        <w:rPr>
          <w:rFonts w:ascii="Times New Roman" w:eastAsia="Times New Roman" w:hAnsi="Times New Roman" w:cs="Times New Roman"/>
          <w:color w:val="000000"/>
          <w:kern w:val="3"/>
          <w:sz w:val="24"/>
          <w:szCs w:val="24"/>
          <w:bdr w:val="none" w:sz="0" w:space="0" w:color="auto" w:frame="1"/>
          <w:lang w:bidi="ar-SA"/>
        </w:rPr>
        <w:tab/>
        <w:t>44,48</w:t>
      </w:r>
      <w:r w:rsidRPr="00C873CE">
        <w:rPr>
          <w:rFonts w:ascii="Times New Roman" w:eastAsia="Times New Roman" w:hAnsi="Times New Roman" w:cs="Times New Roman"/>
          <w:color w:val="000000"/>
          <w:kern w:val="3"/>
          <w:sz w:val="24"/>
          <w:szCs w:val="24"/>
          <w:bdr w:val="none" w:sz="0" w:space="0" w:color="auto" w:frame="1"/>
          <w:lang w:bidi="ar-SA"/>
        </w:rPr>
        <w:tab/>
        <w:t>39,71</w:t>
      </w:r>
      <w:r w:rsidRPr="00C873CE">
        <w:rPr>
          <w:rFonts w:ascii="Times New Roman" w:eastAsia="Times New Roman" w:hAnsi="Times New Roman" w:cs="Times New Roman"/>
          <w:color w:val="000000"/>
          <w:kern w:val="3"/>
          <w:sz w:val="24"/>
          <w:szCs w:val="24"/>
          <w:bdr w:val="none" w:sz="0" w:space="0" w:color="auto" w:frame="1"/>
          <w:lang w:bidi="ar-SA"/>
        </w:rPr>
        <w:tab/>
        <w:t>41,95</w:t>
      </w:r>
    </w:p>
    <w:p w14:paraId="51D7F72B" w14:textId="77777777" w:rsidR="00777B28" w:rsidRPr="00C873CE" w:rsidRDefault="00777B28" w:rsidP="00777B28">
      <w:pPr>
        <w:pStyle w:val="Tijeloteksta"/>
        <w:pBdr>
          <w:top w:val="single" w:sz="4" w:space="1" w:color="auto"/>
          <w:bottom w:val="single" w:sz="4" w:space="1" w:color="auto"/>
        </w:pBdr>
        <w:tabs>
          <w:tab w:val="left" w:pos="2899"/>
          <w:tab w:val="left" w:pos="4013"/>
          <w:tab w:val="left" w:pos="5121"/>
        </w:tabs>
        <w:ind w:left="1787" w:right="2056" w:hanging="1669"/>
        <w:rPr>
          <w:rFonts w:ascii="Times New Roman" w:eastAsia="Times New Roman" w:hAnsi="Times New Roman" w:cs="Times New Roman"/>
          <w:color w:val="000000"/>
          <w:kern w:val="3"/>
          <w:sz w:val="24"/>
          <w:szCs w:val="24"/>
          <w:bdr w:val="none" w:sz="0" w:space="0" w:color="auto" w:frame="1"/>
          <w:lang w:bidi="ar-SA"/>
        </w:rPr>
      </w:pPr>
      <w:r w:rsidRPr="00C873CE">
        <w:rPr>
          <w:rFonts w:ascii="Times New Roman" w:eastAsia="Times New Roman" w:hAnsi="Times New Roman" w:cs="Times New Roman"/>
          <w:color w:val="000000"/>
          <w:kern w:val="3"/>
          <w:sz w:val="24"/>
          <w:szCs w:val="24"/>
          <w:bdr w:val="none" w:sz="0" w:space="0" w:color="auto" w:frame="1"/>
          <w:lang w:bidi="ar-SA"/>
        </w:rPr>
        <w:t>Žene</w:t>
      </w:r>
      <w:r w:rsidRPr="00C873CE">
        <w:rPr>
          <w:rFonts w:ascii="Times New Roman" w:eastAsia="Times New Roman" w:hAnsi="Times New Roman" w:cs="Times New Roman"/>
          <w:color w:val="000000"/>
          <w:kern w:val="3"/>
          <w:sz w:val="24"/>
          <w:szCs w:val="24"/>
          <w:bdr w:val="none" w:sz="0" w:space="0" w:color="auto" w:frame="1"/>
          <w:lang w:bidi="ar-SA"/>
        </w:rPr>
        <w:tab/>
        <w:t>39,54</w:t>
      </w:r>
      <w:r w:rsidRPr="00C873CE">
        <w:rPr>
          <w:rFonts w:ascii="Times New Roman" w:eastAsia="Times New Roman" w:hAnsi="Times New Roman" w:cs="Times New Roman"/>
          <w:color w:val="000000"/>
          <w:kern w:val="3"/>
          <w:sz w:val="24"/>
          <w:szCs w:val="24"/>
          <w:bdr w:val="none" w:sz="0" w:space="0" w:color="auto" w:frame="1"/>
          <w:lang w:bidi="ar-SA"/>
        </w:rPr>
        <w:tab/>
        <w:t>42,18</w:t>
      </w:r>
      <w:r w:rsidRPr="00C873CE">
        <w:rPr>
          <w:rFonts w:ascii="Times New Roman" w:eastAsia="Times New Roman" w:hAnsi="Times New Roman" w:cs="Times New Roman"/>
          <w:color w:val="000000"/>
          <w:kern w:val="3"/>
          <w:sz w:val="24"/>
          <w:szCs w:val="24"/>
          <w:bdr w:val="none" w:sz="0" w:space="0" w:color="auto" w:frame="1"/>
          <w:lang w:bidi="ar-SA"/>
        </w:rPr>
        <w:tab/>
        <w:t>37,03</w:t>
      </w:r>
      <w:r w:rsidRPr="00C873CE">
        <w:rPr>
          <w:rFonts w:ascii="Times New Roman" w:eastAsia="Times New Roman" w:hAnsi="Times New Roman" w:cs="Times New Roman"/>
          <w:color w:val="000000"/>
          <w:kern w:val="3"/>
          <w:sz w:val="24"/>
          <w:szCs w:val="24"/>
          <w:bdr w:val="none" w:sz="0" w:space="0" w:color="auto" w:frame="1"/>
          <w:lang w:bidi="ar-SA"/>
        </w:rPr>
        <w:tab/>
        <w:t>39,46</w:t>
      </w:r>
    </w:p>
    <w:p w14:paraId="6532203C" w14:textId="641D335E" w:rsidR="00777B28" w:rsidRDefault="00777B28" w:rsidP="00777B28">
      <w:pPr>
        <w:spacing w:after="0"/>
        <w:ind w:left="284"/>
        <w:jc w:val="both"/>
        <w:rPr>
          <w:rFonts w:ascii="Times New Roman" w:eastAsia="Times New Roman" w:hAnsi="Times New Roman" w:cs="Times New Roman"/>
          <w:color w:val="000000"/>
          <w:kern w:val="3"/>
          <w:sz w:val="24"/>
          <w:szCs w:val="24"/>
          <w:bdr w:val="none" w:sz="0" w:space="0" w:color="auto" w:frame="1"/>
          <w:lang w:eastAsia="hr-HR"/>
        </w:rPr>
      </w:pPr>
    </w:p>
    <w:p w14:paraId="4F4885BF" w14:textId="2C3FE01B" w:rsidR="00544A8F" w:rsidRDefault="00544A8F" w:rsidP="00777B28">
      <w:pPr>
        <w:spacing w:after="0"/>
        <w:ind w:left="284"/>
        <w:jc w:val="both"/>
        <w:rPr>
          <w:rFonts w:ascii="Times New Roman" w:eastAsia="Times New Roman" w:hAnsi="Times New Roman" w:cs="Times New Roman"/>
          <w:color w:val="000000"/>
          <w:kern w:val="3"/>
          <w:sz w:val="24"/>
          <w:szCs w:val="24"/>
          <w:bdr w:val="none" w:sz="0" w:space="0" w:color="auto" w:frame="1"/>
          <w:lang w:eastAsia="hr-HR"/>
        </w:rPr>
      </w:pPr>
    </w:p>
    <w:p w14:paraId="29853EFB" w14:textId="77777777" w:rsidR="00544A8F" w:rsidRPr="00C873CE" w:rsidRDefault="00544A8F" w:rsidP="00777B28">
      <w:pPr>
        <w:spacing w:after="0"/>
        <w:ind w:left="284"/>
        <w:jc w:val="both"/>
        <w:rPr>
          <w:rFonts w:ascii="Times New Roman" w:eastAsia="Times New Roman" w:hAnsi="Times New Roman" w:cs="Times New Roman"/>
          <w:color w:val="000000"/>
          <w:kern w:val="3"/>
          <w:sz w:val="24"/>
          <w:szCs w:val="24"/>
          <w:bdr w:val="none" w:sz="0" w:space="0" w:color="auto" w:frame="1"/>
          <w:lang w:eastAsia="hr-HR"/>
        </w:rPr>
      </w:pPr>
    </w:p>
    <w:p w14:paraId="078907EA" w14:textId="1FC3DB34" w:rsidR="00777B28" w:rsidRPr="00C873CE" w:rsidRDefault="00777B28" w:rsidP="007658AD">
      <w:pPr>
        <w:pStyle w:val="Tijeloteksta"/>
        <w:numPr>
          <w:ilvl w:val="0"/>
          <w:numId w:val="1"/>
        </w:numPr>
        <w:tabs>
          <w:tab w:val="left" w:pos="2899"/>
          <w:tab w:val="left" w:pos="4013"/>
          <w:tab w:val="left" w:pos="5121"/>
        </w:tabs>
        <w:spacing w:line="249" w:lineRule="auto"/>
        <w:ind w:right="2056"/>
        <w:rPr>
          <w:rFonts w:ascii="Times New Roman" w:eastAsia="Times New Roman" w:hAnsi="Times New Roman" w:cs="Times New Roman"/>
          <w:b/>
          <w:bCs/>
          <w:color w:val="000000"/>
          <w:kern w:val="3"/>
          <w:sz w:val="24"/>
          <w:szCs w:val="24"/>
          <w:bdr w:val="none" w:sz="0" w:space="0" w:color="auto" w:frame="1"/>
          <w:lang w:bidi="ar-SA"/>
        </w:rPr>
      </w:pPr>
      <w:r w:rsidRPr="00C873CE">
        <w:rPr>
          <w:rFonts w:ascii="Times New Roman" w:eastAsia="Times New Roman" w:hAnsi="Times New Roman" w:cs="Times New Roman"/>
          <w:b/>
          <w:bCs/>
          <w:color w:val="000000"/>
          <w:kern w:val="3"/>
          <w:sz w:val="24"/>
          <w:szCs w:val="24"/>
          <w:bdr w:val="none" w:sz="0" w:space="0" w:color="auto" w:frame="1"/>
          <w:lang w:bidi="ar-SA"/>
        </w:rPr>
        <w:t>Prosječna mjesečna bruto plaća  po plaćenom satu u pravnim osobama</w:t>
      </w:r>
    </w:p>
    <w:p w14:paraId="2F0151A8" w14:textId="77777777" w:rsidR="00777B28" w:rsidRPr="00C873CE" w:rsidRDefault="00777B28" w:rsidP="00777B28">
      <w:pPr>
        <w:pStyle w:val="Tijeloteksta"/>
        <w:pBdr>
          <w:top w:val="single" w:sz="4" w:space="1" w:color="auto"/>
          <w:bottom w:val="single" w:sz="4" w:space="1" w:color="auto"/>
        </w:pBdr>
        <w:tabs>
          <w:tab w:val="left" w:pos="2899"/>
          <w:tab w:val="left" w:pos="4013"/>
          <w:tab w:val="left" w:pos="5121"/>
        </w:tabs>
        <w:ind w:left="1787" w:right="2056" w:hanging="1669"/>
        <w:rPr>
          <w:rFonts w:ascii="Times New Roman" w:eastAsia="Times New Roman" w:hAnsi="Times New Roman" w:cs="Times New Roman"/>
          <w:color w:val="000000"/>
          <w:kern w:val="3"/>
          <w:sz w:val="24"/>
          <w:szCs w:val="24"/>
          <w:bdr w:val="none" w:sz="0" w:space="0" w:color="auto" w:frame="1"/>
          <w:lang w:bidi="ar-SA"/>
        </w:rPr>
      </w:pPr>
      <w:r w:rsidRPr="00C873CE">
        <w:rPr>
          <w:rFonts w:ascii="Times New Roman" w:eastAsia="Times New Roman" w:hAnsi="Times New Roman" w:cs="Times New Roman"/>
          <w:color w:val="000000"/>
          <w:kern w:val="3"/>
          <w:sz w:val="24"/>
          <w:szCs w:val="24"/>
          <w:bdr w:val="none" w:sz="0" w:space="0" w:color="auto" w:frame="1"/>
          <w:lang w:bidi="ar-SA"/>
        </w:rPr>
        <w:tab/>
        <w:t>I 2021</w:t>
      </w:r>
      <w:r w:rsidRPr="00C873CE">
        <w:rPr>
          <w:rFonts w:ascii="Times New Roman" w:eastAsia="Times New Roman" w:hAnsi="Times New Roman" w:cs="Times New Roman"/>
          <w:color w:val="000000"/>
          <w:kern w:val="3"/>
          <w:sz w:val="24"/>
          <w:szCs w:val="24"/>
          <w:bdr w:val="none" w:sz="0" w:space="0" w:color="auto" w:frame="1"/>
          <w:lang w:bidi="ar-SA"/>
        </w:rPr>
        <w:tab/>
        <w:t>II 2021</w:t>
      </w:r>
      <w:r w:rsidRPr="00C873CE">
        <w:rPr>
          <w:rFonts w:ascii="Times New Roman" w:eastAsia="Times New Roman" w:hAnsi="Times New Roman" w:cs="Times New Roman"/>
          <w:color w:val="000000"/>
          <w:kern w:val="3"/>
          <w:sz w:val="24"/>
          <w:szCs w:val="24"/>
          <w:bdr w:val="none" w:sz="0" w:space="0" w:color="auto" w:frame="1"/>
          <w:lang w:bidi="ar-SA"/>
        </w:rPr>
        <w:tab/>
        <w:t>III 2021</w:t>
      </w:r>
      <w:r w:rsidRPr="00C873CE">
        <w:rPr>
          <w:rFonts w:ascii="Times New Roman" w:eastAsia="Times New Roman" w:hAnsi="Times New Roman" w:cs="Times New Roman"/>
          <w:color w:val="000000"/>
          <w:kern w:val="3"/>
          <w:sz w:val="24"/>
          <w:szCs w:val="24"/>
          <w:bdr w:val="none" w:sz="0" w:space="0" w:color="auto" w:frame="1"/>
          <w:lang w:bidi="ar-SA"/>
        </w:rPr>
        <w:tab/>
        <w:t>I-III 2021</w:t>
      </w:r>
    </w:p>
    <w:p w14:paraId="60A675F7" w14:textId="77777777" w:rsidR="00777B28" w:rsidRPr="00C873CE" w:rsidRDefault="00777B28" w:rsidP="00777B28">
      <w:pPr>
        <w:pStyle w:val="Tijeloteksta"/>
        <w:pBdr>
          <w:top w:val="single" w:sz="4" w:space="1" w:color="auto"/>
          <w:bottom w:val="single" w:sz="4" w:space="1" w:color="auto"/>
        </w:pBdr>
        <w:tabs>
          <w:tab w:val="left" w:pos="2899"/>
          <w:tab w:val="left" w:pos="4013"/>
          <w:tab w:val="left" w:pos="5121"/>
        </w:tabs>
        <w:ind w:left="1787" w:right="2056" w:hanging="1669"/>
        <w:rPr>
          <w:rFonts w:ascii="Times New Roman" w:eastAsia="Times New Roman" w:hAnsi="Times New Roman" w:cs="Times New Roman"/>
          <w:color w:val="000000"/>
          <w:kern w:val="3"/>
          <w:sz w:val="24"/>
          <w:szCs w:val="24"/>
          <w:bdr w:val="none" w:sz="0" w:space="0" w:color="auto" w:frame="1"/>
          <w:lang w:bidi="ar-SA"/>
        </w:rPr>
      </w:pPr>
    </w:p>
    <w:p w14:paraId="6D08800F" w14:textId="77777777" w:rsidR="00777B28" w:rsidRPr="00C873CE" w:rsidRDefault="00777B28" w:rsidP="00777B28">
      <w:pPr>
        <w:pStyle w:val="Tijeloteksta"/>
        <w:pBdr>
          <w:top w:val="single" w:sz="4" w:space="1" w:color="auto"/>
          <w:bottom w:val="single" w:sz="4" w:space="1" w:color="auto"/>
        </w:pBdr>
        <w:tabs>
          <w:tab w:val="left" w:pos="2899"/>
          <w:tab w:val="left" w:pos="4013"/>
          <w:tab w:val="left" w:pos="5121"/>
          <w:tab w:val="left" w:pos="5664"/>
          <w:tab w:val="left" w:pos="6181"/>
        </w:tabs>
        <w:ind w:left="1787" w:right="2056" w:hanging="1669"/>
        <w:rPr>
          <w:rFonts w:ascii="Times New Roman" w:eastAsia="Times New Roman" w:hAnsi="Times New Roman" w:cs="Times New Roman"/>
          <w:color w:val="000000"/>
          <w:kern w:val="3"/>
          <w:sz w:val="24"/>
          <w:szCs w:val="24"/>
          <w:bdr w:val="none" w:sz="0" w:space="0" w:color="auto" w:frame="1"/>
          <w:lang w:bidi="ar-SA"/>
        </w:rPr>
      </w:pPr>
      <w:r w:rsidRPr="00C873CE">
        <w:rPr>
          <w:rFonts w:ascii="Times New Roman" w:eastAsia="Times New Roman" w:hAnsi="Times New Roman" w:cs="Times New Roman"/>
          <w:color w:val="000000"/>
          <w:kern w:val="3"/>
          <w:sz w:val="24"/>
          <w:szCs w:val="24"/>
          <w:bdr w:val="none" w:sz="0" w:space="0" w:color="auto" w:frame="1"/>
          <w:lang w:bidi="ar-SA"/>
        </w:rPr>
        <w:t>Ukupno</w:t>
      </w:r>
      <w:r w:rsidRPr="00C873CE">
        <w:rPr>
          <w:rFonts w:ascii="Times New Roman" w:eastAsia="Times New Roman" w:hAnsi="Times New Roman" w:cs="Times New Roman"/>
          <w:color w:val="000000"/>
          <w:kern w:val="3"/>
          <w:sz w:val="24"/>
          <w:szCs w:val="24"/>
          <w:bdr w:val="none" w:sz="0" w:space="0" w:color="auto" w:frame="1"/>
          <w:lang w:bidi="ar-SA"/>
        </w:rPr>
        <w:tab/>
        <w:t>54,89</w:t>
      </w:r>
      <w:r w:rsidRPr="00C873CE">
        <w:rPr>
          <w:rFonts w:ascii="Times New Roman" w:eastAsia="Times New Roman" w:hAnsi="Times New Roman" w:cs="Times New Roman"/>
          <w:color w:val="000000"/>
          <w:kern w:val="3"/>
          <w:sz w:val="24"/>
          <w:szCs w:val="24"/>
          <w:bdr w:val="none" w:sz="0" w:space="0" w:color="auto" w:frame="1"/>
          <w:lang w:bidi="ar-SA"/>
        </w:rPr>
        <w:tab/>
        <w:t>58,41</w:t>
      </w:r>
      <w:r w:rsidRPr="00C873CE">
        <w:rPr>
          <w:rFonts w:ascii="Times New Roman" w:eastAsia="Times New Roman" w:hAnsi="Times New Roman" w:cs="Times New Roman"/>
          <w:color w:val="000000"/>
          <w:kern w:val="3"/>
          <w:sz w:val="24"/>
          <w:szCs w:val="24"/>
          <w:bdr w:val="none" w:sz="0" w:space="0" w:color="auto" w:frame="1"/>
          <w:lang w:bidi="ar-SA"/>
        </w:rPr>
        <w:tab/>
        <w:t>51,75</w:t>
      </w:r>
      <w:r w:rsidRPr="00C873CE">
        <w:rPr>
          <w:rFonts w:ascii="Times New Roman" w:eastAsia="Times New Roman" w:hAnsi="Times New Roman" w:cs="Times New Roman"/>
          <w:color w:val="000000"/>
          <w:kern w:val="3"/>
          <w:sz w:val="24"/>
          <w:szCs w:val="24"/>
          <w:bdr w:val="none" w:sz="0" w:space="0" w:color="auto" w:frame="1"/>
          <w:lang w:bidi="ar-SA"/>
        </w:rPr>
        <w:tab/>
        <w:t>54,86</w:t>
      </w:r>
      <w:r w:rsidRPr="00C873CE">
        <w:rPr>
          <w:rFonts w:ascii="Times New Roman" w:eastAsia="Times New Roman" w:hAnsi="Times New Roman" w:cs="Times New Roman"/>
          <w:color w:val="000000"/>
          <w:kern w:val="3"/>
          <w:sz w:val="24"/>
          <w:szCs w:val="24"/>
          <w:bdr w:val="none" w:sz="0" w:space="0" w:color="auto" w:frame="1"/>
          <w:lang w:bidi="ar-SA"/>
        </w:rPr>
        <w:tab/>
      </w:r>
    </w:p>
    <w:p w14:paraId="7A25BEE6" w14:textId="77777777" w:rsidR="00777B28" w:rsidRPr="00C873CE" w:rsidRDefault="00777B28" w:rsidP="00777B28">
      <w:pPr>
        <w:pStyle w:val="Tijeloteksta"/>
        <w:pBdr>
          <w:top w:val="single" w:sz="4" w:space="1" w:color="auto"/>
          <w:bottom w:val="single" w:sz="4" w:space="1" w:color="auto"/>
        </w:pBdr>
        <w:tabs>
          <w:tab w:val="left" w:pos="2899"/>
          <w:tab w:val="left" w:pos="4013"/>
          <w:tab w:val="left" w:pos="5121"/>
        </w:tabs>
        <w:ind w:left="1787" w:right="2056" w:hanging="1669"/>
        <w:rPr>
          <w:rFonts w:ascii="Times New Roman" w:eastAsia="Times New Roman" w:hAnsi="Times New Roman" w:cs="Times New Roman"/>
          <w:color w:val="000000"/>
          <w:kern w:val="3"/>
          <w:sz w:val="24"/>
          <w:szCs w:val="24"/>
          <w:bdr w:val="none" w:sz="0" w:space="0" w:color="auto" w:frame="1"/>
          <w:lang w:bidi="ar-SA"/>
        </w:rPr>
      </w:pPr>
      <w:r w:rsidRPr="00C873CE">
        <w:rPr>
          <w:rFonts w:ascii="Times New Roman" w:eastAsia="Times New Roman" w:hAnsi="Times New Roman" w:cs="Times New Roman"/>
          <w:color w:val="000000"/>
          <w:kern w:val="3"/>
          <w:sz w:val="24"/>
          <w:szCs w:val="24"/>
          <w:bdr w:val="none" w:sz="0" w:space="0" w:color="auto" w:frame="1"/>
          <w:lang w:bidi="ar-SA"/>
        </w:rPr>
        <w:t>Muškarci</w:t>
      </w:r>
      <w:r w:rsidRPr="00C873CE">
        <w:rPr>
          <w:rFonts w:ascii="Times New Roman" w:eastAsia="Times New Roman" w:hAnsi="Times New Roman" w:cs="Times New Roman"/>
          <w:color w:val="000000"/>
          <w:kern w:val="3"/>
          <w:sz w:val="24"/>
          <w:szCs w:val="24"/>
          <w:bdr w:val="none" w:sz="0" w:space="0" w:color="auto" w:frame="1"/>
          <w:lang w:bidi="ar-SA"/>
        </w:rPr>
        <w:tab/>
        <w:t>56,44</w:t>
      </w:r>
      <w:r w:rsidRPr="00C873CE">
        <w:rPr>
          <w:rFonts w:ascii="Times New Roman" w:eastAsia="Times New Roman" w:hAnsi="Times New Roman" w:cs="Times New Roman"/>
          <w:color w:val="000000"/>
          <w:kern w:val="3"/>
          <w:sz w:val="24"/>
          <w:szCs w:val="24"/>
          <w:bdr w:val="none" w:sz="0" w:space="0" w:color="auto" w:frame="1"/>
          <w:lang w:bidi="ar-SA"/>
        </w:rPr>
        <w:tab/>
        <w:t>59,84</w:t>
      </w:r>
      <w:r w:rsidRPr="00C873CE">
        <w:rPr>
          <w:rFonts w:ascii="Times New Roman" w:eastAsia="Times New Roman" w:hAnsi="Times New Roman" w:cs="Times New Roman"/>
          <w:color w:val="000000"/>
          <w:kern w:val="3"/>
          <w:sz w:val="24"/>
          <w:szCs w:val="24"/>
          <w:bdr w:val="none" w:sz="0" w:space="0" w:color="auto" w:frame="1"/>
          <w:lang w:bidi="ar-SA"/>
        </w:rPr>
        <w:tab/>
        <w:t>53,49</w:t>
      </w:r>
      <w:r w:rsidRPr="00C873CE">
        <w:rPr>
          <w:rFonts w:ascii="Times New Roman" w:eastAsia="Times New Roman" w:hAnsi="Times New Roman" w:cs="Times New Roman"/>
          <w:color w:val="000000"/>
          <w:kern w:val="3"/>
          <w:sz w:val="24"/>
          <w:szCs w:val="24"/>
          <w:bdr w:val="none" w:sz="0" w:space="0" w:color="auto" w:frame="1"/>
          <w:lang w:bidi="ar-SA"/>
        </w:rPr>
        <w:tab/>
        <w:t>56,44</w:t>
      </w:r>
    </w:p>
    <w:p w14:paraId="15197CB6" w14:textId="77777777" w:rsidR="00777B28" w:rsidRPr="00C873CE" w:rsidRDefault="00777B28" w:rsidP="00777B28">
      <w:pPr>
        <w:pStyle w:val="Tijeloteksta"/>
        <w:pBdr>
          <w:top w:val="single" w:sz="4" w:space="1" w:color="auto"/>
          <w:bottom w:val="single" w:sz="4" w:space="1" w:color="auto"/>
        </w:pBdr>
        <w:tabs>
          <w:tab w:val="left" w:pos="2899"/>
          <w:tab w:val="left" w:pos="4013"/>
          <w:tab w:val="left" w:pos="5121"/>
        </w:tabs>
        <w:ind w:left="1787" w:right="2056" w:hanging="1669"/>
        <w:rPr>
          <w:rFonts w:ascii="Times New Roman" w:eastAsia="Times New Roman" w:hAnsi="Times New Roman" w:cs="Times New Roman"/>
          <w:color w:val="000000"/>
          <w:kern w:val="3"/>
          <w:sz w:val="24"/>
          <w:szCs w:val="24"/>
          <w:bdr w:val="none" w:sz="0" w:space="0" w:color="auto" w:frame="1"/>
          <w:lang w:bidi="ar-SA"/>
        </w:rPr>
      </w:pPr>
      <w:r w:rsidRPr="00C873CE">
        <w:rPr>
          <w:rFonts w:ascii="Times New Roman" w:eastAsia="Times New Roman" w:hAnsi="Times New Roman" w:cs="Times New Roman"/>
          <w:color w:val="000000"/>
          <w:kern w:val="3"/>
          <w:sz w:val="24"/>
          <w:szCs w:val="24"/>
          <w:bdr w:val="none" w:sz="0" w:space="0" w:color="auto" w:frame="1"/>
          <w:lang w:bidi="ar-SA"/>
        </w:rPr>
        <w:t>Žene</w:t>
      </w:r>
      <w:r w:rsidRPr="00C873CE">
        <w:rPr>
          <w:rFonts w:ascii="Times New Roman" w:eastAsia="Times New Roman" w:hAnsi="Times New Roman" w:cs="Times New Roman"/>
          <w:color w:val="000000"/>
          <w:kern w:val="3"/>
          <w:sz w:val="24"/>
          <w:szCs w:val="24"/>
          <w:bdr w:val="none" w:sz="0" w:space="0" w:color="auto" w:frame="1"/>
          <w:lang w:bidi="ar-SA"/>
        </w:rPr>
        <w:tab/>
        <w:t>53,08</w:t>
      </w:r>
      <w:r w:rsidRPr="00C873CE">
        <w:rPr>
          <w:rFonts w:ascii="Times New Roman" w:eastAsia="Times New Roman" w:hAnsi="Times New Roman" w:cs="Times New Roman"/>
          <w:color w:val="000000"/>
          <w:kern w:val="3"/>
          <w:sz w:val="24"/>
          <w:szCs w:val="24"/>
          <w:bdr w:val="none" w:sz="0" w:space="0" w:color="auto" w:frame="1"/>
          <w:lang w:bidi="ar-SA"/>
        </w:rPr>
        <w:tab/>
        <w:t>56,72</w:t>
      </w:r>
      <w:r w:rsidRPr="00C873CE">
        <w:rPr>
          <w:rFonts w:ascii="Times New Roman" w:eastAsia="Times New Roman" w:hAnsi="Times New Roman" w:cs="Times New Roman"/>
          <w:color w:val="000000"/>
          <w:kern w:val="3"/>
          <w:sz w:val="24"/>
          <w:szCs w:val="24"/>
          <w:bdr w:val="none" w:sz="0" w:space="0" w:color="auto" w:frame="1"/>
          <w:lang w:bidi="ar-SA"/>
        </w:rPr>
        <w:tab/>
        <w:t>49,70</w:t>
      </w:r>
      <w:r w:rsidRPr="00C873CE">
        <w:rPr>
          <w:rFonts w:ascii="Times New Roman" w:eastAsia="Times New Roman" w:hAnsi="Times New Roman" w:cs="Times New Roman"/>
          <w:color w:val="000000"/>
          <w:kern w:val="3"/>
          <w:sz w:val="24"/>
          <w:szCs w:val="24"/>
          <w:bdr w:val="none" w:sz="0" w:space="0" w:color="auto" w:frame="1"/>
          <w:lang w:bidi="ar-SA"/>
        </w:rPr>
        <w:tab/>
        <w:t>53,01</w:t>
      </w:r>
    </w:p>
    <w:p w14:paraId="63917BEF" w14:textId="77777777" w:rsidR="00AB3906" w:rsidRPr="00C873CE" w:rsidRDefault="00AB3906" w:rsidP="00777B28">
      <w:pPr>
        <w:spacing w:line="240" w:lineRule="auto"/>
        <w:jc w:val="both"/>
        <w:rPr>
          <w:rFonts w:ascii="Times New Roman" w:hAnsi="Times New Roman" w:cs="Times New Roman"/>
          <w:b/>
          <w:bCs/>
          <w:i/>
          <w:iCs/>
          <w:sz w:val="24"/>
        </w:rPr>
      </w:pPr>
    </w:p>
    <w:p w14:paraId="73923299" w14:textId="77CD2AA8" w:rsidR="005423B9" w:rsidRPr="00C873CE" w:rsidRDefault="005423B9" w:rsidP="005423B9">
      <w:pPr>
        <w:spacing w:line="240" w:lineRule="auto"/>
        <w:jc w:val="both"/>
        <w:rPr>
          <w:rFonts w:ascii="Times New Roman" w:hAnsi="Times New Roman" w:cs="Times New Roman"/>
          <w:sz w:val="24"/>
        </w:rPr>
      </w:pPr>
      <w:r w:rsidRPr="00C873CE">
        <w:rPr>
          <w:rFonts w:ascii="Times New Roman" w:hAnsi="Times New Roman" w:cs="Times New Roman"/>
          <w:sz w:val="24"/>
        </w:rPr>
        <w:t xml:space="preserve">     </w:t>
      </w:r>
      <w:r w:rsidR="00D556DB" w:rsidRPr="00C873CE">
        <w:rPr>
          <w:rFonts w:ascii="Times New Roman" w:hAnsi="Times New Roman" w:cs="Times New Roman"/>
          <w:sz w:val="24"/>
        </w:rPr>
        <w:t xml:space="preserve">Nastavno na sve </w:t>
      </w:r>
      <w:r w:rsidR="00FC1F61" w:rsidRPr="00C873CE">
        <w:rPr>
          <w:rFonts w:ascii="Times New Roman" w:hAnsi="Times New Roman" w:cs="Times New Roman"/>
          <w:sz w:val="24"/>
        </w:rPr>
        <w:t>podatk</w:t>
      </w:r>
      <w:r w:rsidR="00D556DB" w:rsidRPr="00C873CE">
        <w:rPr>
          <w:rFonts w:ascii="Times New Roman" w:hAnsi="Times New Roman" w:cs="Times New Roman"/>
          <w:sz w:val="24"/>
        </w:rPr>
        <w:t xml:space="preserve">e koji su navedeni u ovom Izvješću razvidno je da, iako i dalje postoje razlike u plaćama žena i muškaraca, </w:t>
      </w:r>
      <w:r w:rsidR="000C1F1B" w:rsidRPr="00C873CE">
        <w:rPr>
          <w:rFonts w:ascii="Times New Roman" w:hAnsi="Times New Roman" w:cs="Times New Roman"/>
          <w:sz w:val="24"/>
        </w:rPr>
        <w:t>postoje naznake mogućeg smanjenja jaza</w:t>
      </w:r>
      <w:r w:rsidR="00D556DB" w:rsidRPr="00C873CE">
        <w:rPr>
          <w:rFonts w:ascii="Times New Roman" w:hAnsi="Times New Roman" w:cs="Times New Roman"/>
          <w:sz w:val="24"/>
        </w:rPr>
        <w:t>.</w:t>
      </w:r>
      <w:r w:rsidR="00FE72BF" w:rsidRPr="00C873CE">
        <w:rPr>
          <w:rFonts w:ascii="Times New Roman" w:hAnsi="Times New Roman" w:cs="Times New Roman"/>
          <w:sz w:val="24"/>
        </w:rPr>
        <w:t xml:space="preserve"> Podaci u prva 3 kvartala 2021. godine upućuju na smanjenje razlike u plaćama između muškaraca i žena</w:t>
      </w:r>
      <w:r w:rsidR="007D6ACF" w:rsidRPr="00C873CE">
        <w:rPr>
          <w:rFonts w:ascii="Times New Roman" w:hAnsi="Times New Roman" w:cs="Times New Roman"/>
          <w:sz w:val="24"/>
        </w:rPr>
        <w:t>.</w:t>
      </w:r>
      <w:r w:rsidR="00D556DB" w:rsidRPr="00C873CE">
        <w:rPr>
          <w:rFonts w:ascii="Times New Roman" w:hAnsi="Times New Roman" w:cs="Times New Roman"/>
          <w:sz w:val="24"/>
        </w:rPr>
        <w:t xml:space="preserve"> Na smanjenju razlika u plaćama Republika Hrvatska predano radi u svim segmentima. </w:t>
      </w:r>
      <w:r w:rsidRPr="00C873CE">
        <w:rPr>
          <w:rFonts w:ascii="Times New Roman" w:hAnsi="Times New Roman" w:cs="Times New Roman"/>
          <w:sz w:val="24"/>
        </w:rPr>
        <w:t xml:space="preserve">              </w:t>
      </w:r>
    </w:p>
    <w:p w14:paraId="1AB09382" w14:textId="055F4D07" w:rsidR="00FC1F61" w:rsidRPr="00C873CE" w:rsidRDefault="005423B9" w:rsidP="005423B9">
      <w:pPr>
        <w:spacing w:line="240" w:lineRule="auto"/>
        <w:jc w:val="both"/>
        <w:rPr>
          <w:rFonts w:ascii="Times New Roman" w:hAnsi="Times New Roman" w:cs="Times New Roman"/>
          <w:sz w:val="24"/>
        </w:rPr>
      </w:pPr>
      <w:r w:rsidRPr="00C873CE">
        <w:rPr>
          <w:rFonts w:ascii="Times New Roman" w:hAnsi="Times New Roman" w:cs="Times New Roman"/>
          <w:sz w:val="24"/>
        </w:rPr>
        <w:t xml:space="preserve">     </w:t>
      </w:r>
      <w:r w:rsidR="00D556DB" w:rsidRPr="00C873CE">
        <w:rPr>
          <w:rFonts w:ascii="Times New Roman" w:hAnsi="Times New Roman" w:cs="Times New Roman"/>
          <w:sz w:val="24"/>
        </w:rPr>
        <w:t>Mjesta za napredak još uvijek ima i</w:t>
      </w:r>
      <w:r w:rsidR="00821263" w:rsidRPr="00C873CE">
        <w:rPr>
          <w:rFonts w:ascii="Times New Roman" w:hAnsi="Times New Roman" w:cs="Times New Roman"/>
          <w:sz w:val="24"/>
        </w:rPr>
        <w:t xml:space="preserve"> u </w:t>
      </w:r>
      <w:r w:rsidR="00D556DB" w:rsidRPr="00C873CE">
        <w:rPr>
          <w:rFonts w:ascii="Times New Roman" w:hAnsi="Times New Roman" w:cs="Times New Roman"/>
          <w:sz w:val="24"/>
        </w:rPr>
        <w:t xml:space="preserve">narednom </w:t>
      </w:r>
      <w:r w:rsidR="006951A8">
        <w:rPr>
          <w:rFonts w:ascii="Times New Roman" w:hAnsi="Times New Roman" w:cs="Times New Roman"/>
          <w:sz w:val="24"/>
        </w:rPr>
        <w:t>razdoblju</w:t>
      </w:r>
      <w:r w:rsidR="00D556DB" w:rsidRPr="00C873CE">
        <w:rPr>
          <w:rFonts w:ascii="Times New Roman" w:hAnsi="Times New Roman" w:cs="Times New Roman"/>
          <w:sz w:val="24"/>
        </w:rPr>
        <w:t xml:space="preserve"> </w:t>
      </w:r>
      <w:r w:rsidR="000C1F1B" w:rsidRPr="00C873CE">
        <w:rPr>
          <w:rFonts w:ascii="Times New Roman" w:hAnsi="Times New Roman" w:cs="Times New Roman"/>
          <w:sz w:val="24"/>
        </w:rPr>
        <w:t>Republika Hrvatska učinit će dodatne napore kako bi</w:t>
      </w:r>
      <w:r w:rsidR="00D556DB" w:rsidRPr="00C873CE">
        <w:rPr>
          <w:rFonts w:ascii="Times New Roman" w:hAnsi="Times New Roman" w:cs="Times New Roman"/>
          <w:sz w:val="24"/>
        </w:rPr>
        <w:t xml:space="preserve"> se razlika</w:t>
      </w:r>
      <w:r w:rsidR="000C1F1B" w:rsidRPr="00C873CE">
        <w:rPr>
          <w:rFonts w:ascii="Times New Roman" w:hAnsi="Times New Roman" w:cs="Times New Roman"/>
          <w:sz w:val="24"/>
        </w:rPr>
        <w:t xml:space="preserve"> u plaćama</w:t>
      </w:r>
      <w:r w:rsidR="00D556DB" w:rsidRPr="00C873CE">
        <w:rPr>
          <w:rFonts w:ascii="Times New Roman" w:hAnsi="Times New Roman" w:cs="Times New Roman"/>
          <w:sz w:val="24"/>
        </w:rPr>
        <w:t xml:space="preserve"> </w:t>
      </w:r>
      <w:r w:rsidR="000C1F1B" w:rsidRPr="00C873CE">
        <w:rPr>
          <w:rFonts w:ascii="Times New Roman" w:hAnsi="Times New Roman" w:cs="Times New Roman"/>
          <w:sz w:val="24"/>
        </w:rPr>
        <w:t>dodatno smanjila</w:t>
      </w:r>
      <w:r w:rsidR="00FE72BF" w:rsidRPr="00C873CE">
        <w:rPr>
          <w:rFonts w:ascii="Times New Roman" w:hAnsi="Times New Roman" w:cs="Times New Roman"/>
          <w:sz w:val="24"/>
        </w:rPr>
        <w:t xml:space="preserve">, s konačnim ciljem </w:t>
      </w:r>
      <w:r w:rsidR="00D556DB" w:rsidRPr="00C873CE">
        <w:rPr>
          <w:rFonts w:ascii="Times New Roman" w:hAnsi="Times New Roman" w:cs="Times New Roman"/>
          <w:sz w:val="24"/>
        </w:rPr>
        <w:t>posti</w:t>
      </w:r>
      <w:r w:rsidR="00FE72BF" w:rsidRPr="00C873CE">
        <w:rPr>
          <w:rFonts w:ascii="Times New Roman" w:hAnsi="Times New Roman" w:cs="Times New Roman"/>
          <w:sz w:val="24"/>
        </w:rPr>
        <w:t>zanja</w:t>
      </w:r>
      <w:r w:rsidR="00D556DB" w:rsidRPr="00C873CE">
        <w:rPr>
          <w:rFonts w:ascii="Times New Roman" w:hAnsi="Times New Roman" w:cs="Times New Roman"/>
          <w:sz w:val="24"/>
        </w:rPr>
        <w:t xml:space="preserve"> jednakost</w:t>
      </w:r>
      <w:r w:rsidR="00FE72BF" w:rsidRPr="00C873CE">
        <w:rPr>
          <w:rFonts w:ascii="Times New Roman" w:hAnsi="Times New Roman" w:cs="Times New Roman"/>
          <w:sz w:val="24"/>
        </w:rPr>
        <w:t>i</w:t>
      </w:r>
      <w:r w:rsidR="00D556DB" w:rsidRPr="00C873CE">
        <w:rPr>
          <w:rFonts w:ascii="Times New Roman" w:hAnsi="Times New Roman" w:cs="Times New Roman"/>
          <w:sz w:val="24"/>
        </w:rPr>
        <w:t xml:space="preserve"> u plaćama žena i muškaraca u svim</w:t>
      </w:r>
      <w:r w:rsidR="00821263" w:rsidRPr="00C873CE">
        <w:rPr>
          <w:rFonts w:ascii="Times New Roman" w:hAnsi="Times New Roman" w:cs="Times New Roman"/>
          <w:sz w:val="24"/>
        </w:rPr>
        <w:t xml:space="preserve"> sektorima i svim</w:t>
      </w:r>
      <w:r w:rsidR="00D556DB" w:rsidRPr="00C873CE">
        <w:rPr>
          <w:rFonts w:ascii="Times New Roman" w:hAnsi="Times New Roman" w:cs="Times New Roman"/>
          <w:sz w:val="24"/>
        </w:rPr>
        <w:t xml:space="preserve"> zanimanjima.</w:t>
      </w:r>
      <w:r w:rsidR="00FC1F61" w:rsidRPr="00C873CE">
        <w:rPr>
          <w:rFonts w:ascii="Times New Roman" w:hAnsi="Times New Roman" w:cs="Times New Roman"/>
          <w:sz w:val="24"/>
        </w:rPr>
        <w:t xml:space="preserve"> </w:t>
      </w:r>
    </w:p>
    <w:p w14:paraId="44530794" w14:textId="77777777" w:rsidR="00544A8F" w:rsidRDefault="00544A8F" w:rsidP="00D10F06">
      <w:pPr>
        <w:spacing w:line="240" w:lineRule="auto"/>
        <w:jc w:val="both"/>
        <w:rPr>
          <w:rFonts w:ascii="Times New Roman" w:hAnsi="Times New Roman" w:cs="Times New Roman"/>
          <w:b/>
          <w:bCs/>
          <w:i/>
          <w:iCs/>
          <w:sz w:val="24"/>
        </w:rPr>
      </w:pPr>
    </w:p>
    <w:p w14:paraId="4CB84690" w14:textId="32ECDFD0" w:rsidR="00377D1B" w:rsidRPr="00C873CE" w:rsidRDefault="00D556DB" w:rsidP="00D10F06">
      <w:pPr>
        <w:spacing w:line="240" w:lineRule="auto"/>
        <w:jc w:val="both"/>
        <w:rPr>
          <w:rFonts w:ascii="Times New Roman" w:hAnsi="Times New Roman" w:cs="Times New Roman"/>
          <w:sz w:val="24"/>
        </w:rPr>
      </w:pPr>
      <w:r w:rsidRPr="00C873CE">
        <w:rPr>
          <w:rFonts w:ascii="Times New Roman" w:hAnsi="Times New Roman" w:cs="Times New Roman"/>
          <w:b/>
          <w:bCs/>
          <w:i/>
          <w:iCs/>
          <w:sz w:val="24"/>
        </w:rPr>
        <w:t>Zaključak</w:t>
      </w:r>
    </w:p>
    <w:p w14:paraId="0326B973" w14:textId="0D7B83F3" w:rsidR="00A0154F" w:rsidRPr="00C873CE" w:rsidRDefault="00D556DB" w:rsidP="00FA4D17">
      <w:pPr>
        <w:spacing w:line="240" w:lineRule="auto"/>
        <w:jc w:val="both"/>
        <w:rPr>
          <w:rFonts w:ascii="Times New Roman" w:hAnsi="Times New Roman" w:cs="Times New Roman"/>
          <w:sz w:val="24"/>
        </w:rPr>
      </w:pPr>
      <w:r w:rsidRPr="00C873CE">
        <w:rPr>
          <w:rFonts w:ascii="Times New Roman" w:hAnsi="Times New Roman" w:cs="Times New Roman"/>
          <w:sz w:val="24"/>
        </w:rPr>
        <w:t xml:space="preserve">     </w:t>
      </w:r>
      <w:r w:rsidR="00A0154F" w:rsidRPr="00C873CE">
        <w:rPr>
          <w:rFonts w:ascii="Times New Roman" w:hAnsi="Times New Roman" w:cs="Times New Roman"/>
          <w:sz w:val="24"/>
        </w:rPr>
        <w:t>R</w:t>
      </w:r>
      <w:r w:rsidR="009F1B1B" w:rsidRPr="00C873CE">
        <w:rPr>
          <w:rFonts w:ascii="Times New Roman" w:hAnsi="Times New Roman" w:cs="Times New Roman"/>
          <w:sz w:val="24"/>
        </w:rPr>
        <w:t xml:space="preserve">avnopravnost spolova jedna </w:t>
      </w:r>
      <w:r w:rsidR="0071548A" w:rsidRPr="00C873CE">
        <w:rPr>
          <w:rFonts w:ascii="Times New Roman" w:hAnsi="Times New Roman" w:cs="Times New Roman"/>
          <w:sz w:val="24"/>
        </w:rPr>
        <w:t xml:space="preserve">je </w:t>
      </w:r>
      <w:r w:rsidR="009F1B1B" w:rsidRPr="00C873CE">
        <w:rPr>
          <w:rFonts w:ascii="Times New Roman" w:hAnsi="Times New Roman" w:cs="Times New Roman"/>
          <w:sz w:val="24"/>
        </w:rPr>
        <w:t>od najviših vrednota ustavnog poretka Republike Hrvatske</w:t>
      </w:r>
      <w:r w:rsidR="0062260C" w:rsidRPr="00C873CE">
        <w:rPr>
          <w:rFonts w:ascii="Times New Roman" w:hAnsi="Times New Roman" w:cs="Times New Roman"/>
        </w:rPr>
        <w:t xml:space="preserve"> </w:t>
      </w:r>
      <w:r w:rsidR="009A59D9" w:rsidRPr="00C873CE">
        <w:rPr>
          <w:rFonts w:ascii="Times New Roman" w:hAnsi="Times New Roman" w:cs="Times New Roman"/>
          <w:sz w:val="24"/>
          <w:szCs w:val="24"/>
        </w:rPr>
        <w:t xml:space="preserve">temeljem koje </w:t>
      </w:r>
      <w:r w:rsidR="0062260C" w:rsidRPr="00C873CE">
        <w:rPr>
          <w:rFonts w:ascii="Times New Roman" w:hAnsi="Times New Roman" w:cs="Times New Roman"/>
          <w:sz w:val="24"/>
        </w:rPr>
        <w:t>žene i muškarci treba</w:t>
      </w:r>
      <w:r w:rsidR="009A59D9" w:rsidRPr="00C873CE">
        <w:rPr>
          <w:rFonts w:ascii="Times New Roman" w:hAnsi="Times New Roman" w:cs="Times New Roman"/>
          <w:sz w:val="24"/>
        </w:rPr>
        <w:t>ju imati mogućnost</w:t>
      </w:r>
      <w:r w:rsidR="0062260C" w:rsidRPr="00C873CE">
        <w:rPr>
          <w:rFonts w:ascii="Times New Roman" w:hAnsi="Times New Roman" w:cs="Times New Roman"/>
          <w:sz w:val="24"/>
        </w:rPr>
        <w:t xml:space="preserve"> biti jednako zastupljeni u svim područjima javnoga i privatnog života.</w:t>
      </w:r>
      <w:r w:rsidR="009A59D9" w:rsidRPr="00C873CE">
        <w:rPr>
          <w:rFonts w:ascii="Times New Roman" w:hAnsi="Times New Roman" w:cs="Times New Roman"/>
          <w:sz w:val="24"/>
        </w:rPr>
        <w:t xml:space="preserve"> Republika Hrvatska prije svega iskazala je snažnu </w:t>
      </w:r>
      <w:r w:rsidR="009A59D9" w:rsidRPr="00C873CE">
        <w:rPr>
          <w:rFonts w:ascii="Times New Roman" w:hAnsi="Times New Roman" w:cs="Times New Roman"/>
          <w:sz w:val="24"/>
        </w:rPr>
        <w:lastRenderedPageBreak/>
        <w:t>političku predanost u području ravnopravnosti spolova</w:t>
      </w:r>
      <w:r w:rsidR="004C2C88" w:rsidRPr="00C873CE">
        <w:rPr>
          <w:rFonts w:ascii="Times New Roman" w:hAnsi="Times New Roman" w:cs="Times New Roman"/>
          <w:sz w:val="24"/>
        </w:rPr>
        <w:t xml:space="preserve">, uvrštavanjem promicanja ravnopravnosti žena i muškaraca u društvu i na tržištu rada u Program Vlade Republike Hrvatske 2020. </w:t>
      </w:r>
      <w:r w:rsidR="005423B9" w:rsidRPr="00C873CE">
        <w:rPr>
          <w:rFonts w:ascii="Times New Roman" w:hAnsi="Times New Roman" w:cs="Times New Roman"/>
          <w:sz w:val="24"/>
        </w:rPr>
        <w:t>-</w:t>
      </w:r>
      <w:r w:rsidR="004C2C88" w:rsidRPr="00C873CE">
        <w:rPr>
          <w:rFonts w:ascii="Times New Roman" w:hAnsi="Times New Roman" w:cs="Times New Roman"/>
          <w:sz w:val="24"/>
        </w:rPr>
        <w:t xml:space="preserve"> 2024. Nacionalna razvojna strategija Republike Hrvatske do 2030.</w:t>
      </w:r>
      <w:r w:rsidR="005423B9" w:rsidRPr="00C873CE">
        <w:rPr>
          <w:rFonts w:ascii="Times New Roman" w:hAnsi="Times New Roman" w:cs="Times New Roman"/>
          <w:sz w:val="24"/>
        </w:rPr>
        <w:t xml:space="preserve"> godine</w:t>
      </w:r>
      <w:r w:rsidR="004C2C88" w:rsidRPr="00C873CE">
        <w:rPr>
          <w:rFonts w:ascii="Times New Roman" w:hAnsi="Times New Roman" w:cs="Times New Roman"/>
          <w:sz w:val="24"/>
        </w:rPr>
        <w:t xml:space="preserve">, kao </w:t>
      </w:r>
      <w:r w:rsidR="00F45EC6" w:rsidRPr="00C873CE">
        <w:rPr>
          <w:rFonts w:ascii="Times New Roman" w:hAnsi="Times New Roman" w:cs="Times New Roman"/>
          <w:sz w:val="24"/>
        </w:rPr>
        <w:t xml:space="preserve">dugoročni akt strateškog planiranja, također sadrži viđenje Hrvatske kao društva u kojem neće biti diskriminacije niti po bilo kojoj osnovi, uključujući spol i spolnu orijentaciju. Temeljem navedenih dokumenata pristupilo se izradi </w:t>
      </w:r>
      <w:r w:rsidR="00F45EC6" w:rsidRPr="009D77C1">
        <w:rPr>
          <w:rFonts w:ascii="Times New Roman" w:hAnsi="Times New Roman" w:cs="Times New Roman"/>
          <w:sz w:val="24"/>
        </w:rPr>
        <w:t>Nacionalnog plana za ravnopravnost spolova</w:t>
      </w:r>
      <w:r w:rsidR="00F45EC6" w:rsidRPr="00C873CE">
        <w:rPr>
          <w:rFonts w:ascii="Times New Roman" w:hAnsi="Times New Roman" w:cs="Times New Roman"/>
          <w:i/>
          <w:iCs/>
          <w:sz w:val="24"/>
        </w:rPr>
        <w:t xml:space="preserve">, </w:t>
      </w:r>
      <w:r w:rsidR="00F45EC6" w:rsidRPr="00C873CE">
        <w:rPr>
          <w:rFonts w:ascii="Times New Roman" w:hAnsi="Times New Roman" w:cs="Times New Roman"/>
          <w:sz w:val="24"/>
        </w:rPr>
        <w:t xml:space="preserve">koji </w:t>
      </w:r>
      <w:r w:rsidR="00027660">
        <w:rPr>
          <w:rFonts w:ascii="Times New Roman" w:hAnsi="Times New Roman" w:cs="Times New Roman"/>
          <w:sz w:val="24"/>
        </w:rPr>
        <w:t xml:space="preserve">će </w:t>
      </w:r>
      <w:r w:rsidR="00F45EC6" w:rsidRPr="00C873CE">
        <w:rPr>
          <w:rFonts w:ascii="Times New Roman" w:hAnsi="Times New Roman" w:cs="Times New Roman"/>
          <w:sz w:val="24"/>
        </w:rPr>
        <w:t>sadrž</w:t>
      </w:r>
      <w:r w:rsidR="00027660">
        <w:rPr>
          <w:rFonts w:ascii="Times New Roman" w:hAnsi="Times New Roman" w:cs="Times New Roman"/>
          <w:sz w:val="24"/>
        </w:rPr>
        <w:t>avati</w:t>
      </w:r>
      <w:r w:rsidR="00F45EC6" w:rsidRPr="00C873CE">
        <w:rPr>
          <w:rFonts w:ascii="Times New Roman" w:hAnsi="Times New Roman" w:cs="Times New Roman"/>
          <w:sz w:val="24"/>
        </w:rPr>
        <w:t xml:space="preserve"> jasno mjerljive ciljeve koji se žele postići.</w:t>
      </w:r>
      <w:r w:rsidR="007823C2" w:rsidRPr="00C873CE">
        <w:rPr>
          <w:rFonts w:ascii="Times New Roman" w:hAnsi="Times New Roman" w:cs="Times New Roman"/>
          <w:sz w:val="24"/>
        </w:rPr>
        <w:t xml:space="preserve"> Navedeni </w:t>
      </w:r>
      <w:r w:rsidR="007823C2" w:rsidRPr="009D77C1">
        <w:rPr>
          <w:rFonts w:ascii="Times New Roman" w:hAnsi="Times New Roman" w:cs="Times New Roman"/>
          <w:sz w:val="24"/>
        </w:rPr>
        <w:t>Nacionalni plan</w:t>
      </w:r>
      <w:r w:rsidR="007823C2" w:rsidRPr="00C873CE">
        <w:rPr>
          <w:rFonts w:ascii="Times New Roman" w:hAnsi="Times New Roman" w:cs="Times New Roman"/>
          <w:i/>
          <w:iCs/>
          <w:sz w:val="24"/>
        </w:rPr>
        <w:t xml:space="preserve"> </w:t>
      </w:r>
      <w:r w:rsidR="005E71DF" w:rsidRPr="00C873CE">
        <w:rPr>
          <w:rFonts w:ascii="Times New Roman" w:hAnsi="Times New Roman" w:cs="Times New Roman"/>
          <w:sz w:val="24"/>
        </w:rPr>
        <w:t>putem ključnih pokazatelja uspješnosti</w:t>
      </w:r>
      <w:r w:rsidR="007823C2" w:rsidRPr="00C873CE">
        <w:rPr>
          <w:rFonts w:ascii="Times New Roman" w:hAnsi="Times New Roman" w:cs="Times New Roman"/>
          <w:sz w:val="24"/>
        </w:rPr>
        <w:t xml:space="preserve"> omogućit će jasno praćenje postiže li se napredak u području ravnopravnosti spolova.</w:t>
      </w:r>
    </w:p>
    <w:p w14:paraId="7C2536DF" w14:textId="336B234D" w:rsidR="00F45EC6" w:rsidRPr="00C873CE" w:rsidRDefault="00F45EC6" w:rsidP="00FA4D17">
      <w:pPr>
        <w:spacing w:line="240" w:lineRule="auto"/>
        <w:jc w:val="both"/>
        <w:rPr>
          <w:rFonts w:ascii="Times New Roman" w:hAnsi="Times New Roman" w:cs="Times New Roman"/>
          <w:sz w:val="24"/>
        </w:rPr>
      </w:pPr>
      <w:r w:rsidRPr="00C873CE">
        <w:rPr>
          <w:rFonts w:ascii="Times New Roman" w:hAnsi="Times New Roman" w:cs="Times New Roman"/>
          <w:sz w:val="24"/>
        </w:rPr>
        <w:t xml:space="preserve">     U kratkom razdoblju od donošenja odluke u predmetu Sveučilišne žene Europe protiv Republike Hrvatske, nadležna tijela uložila su značajne napore kako bi se žrtvama diskriminacije u području plaća olakšao pristup učinkovitim pravnim sredstvima</w:t>
      </w:r>
      <w:r w:rsidR="00BC7CD2" w:rsidRPr="00C873CE">
        <w:rPr>
          <w:rFonts w:ascii="Times New Roman" w:hAnsi="Times New Roman" w:cs="Times New Roman"/>
          <w:sz w:val="24"/>
        </w:rPr>
        <w:t xml:space="preserve"> putem postojećih instituta.</w:t>
      </w:r>
    </w:p>
    <w:p w14:paraId="78A9D29F" w14:textId="644A1239" w:rsidR="00F45EC6" w:rsidRPr="00C873CE" w:rsidRDefault="00F45EC6" w:rsidP="00FA4D17">
      <w:pPr>
        <w:spacing w:line="240" w:lineRule="auto"/>
        <w:jc w:val="both"/>
        <w:rPr>
          <w:rFonts w:ascii="Times New Roman" w:hAnsi="Times New Roman" w:cs="Times New Roman"/>
          <w:sz w:val="24"/>
        </w:rPr>
      </w:pPr>
      <w:r w:rsidRPr="00C873CE">
        <w:rPr>
          <w:rFonts w:ascii="Times New Roman" w:hAnsi="Times New Roman" w:cs="Times New Roman"/>
          <w:sz w:val="24"/>
        </w:rPr>
        <w:t xml:space="preserve">     </w:t>
      </w:r>
      <w:r w:rsidR="007823C2" w:rsidRPr="00C873CE">
        <w:rPr>
          <w:rFonts w:ascii="Times New Roman" w:hAnsi="Times New Roman" w:cs="Times New Roman"/>
          <w:sz w:val="24"/>
        </w:rPr>
        <w:t>Sukladno odredbama Zakona o parničnom postupku stranke trenutno mogu u okviru sudskog postupka za potrebe dokazivanja u konkretnom predmetu zatražiti pribavljanje podataka od strane poslodavca o plaći usporednog radnika.</w:t>
      </w:r>
    </w:p>
    <w:p w14:paraId="14707291" w14:textId="3035FE91" w:rsidR="00777B28" w:rsidRPr="00C873CE" w:rsidRDefault="005E71DF" w:rsidP="00FA4D17">
      <w:pPr>
        <w:spacing w:line="240" w:lineRule="auto"/>
        <w:jc w:val="both"/>
        <w:rPr>
          <w:rFonts w:ascii="Times New Roman" w:eastAsia="Times New Roman" w:hAnsi="Times New Roman" w:cs="Times New Roman"/>
          <w:sz w:val="24"/>
          <w:szCs w:val="24"/>
          <w:lang w:eastAsia="hr-HR"/>
        </w:rPr>
      </w:pPr>
      <w:r w:rsidRPr="00C873CE">
        <w:rPr>
          <w:rFonts w:ascii="Times New Roman" w:eastAsia="Times New Roman" w:hAnsi="Times New Roman" w:cs="Times New Roman"/>
          <w:sz w:val="24"/>
          <w:szCs w:val="24"/>
          <w:lang w:eastAsia="hr-HR"/>
        </w:rPr>
        <w:t xml:space="preserve">     Od početka lipnja 2021. godine Državni zavod za statistiku u sklopu svoje nadležnosti dodatno je unaprijedio statistiku tržišta rada u području statistike plaća prema spolu te njihovom objavom na mjesečnoj razini čime je znatno skraćen rok dostupnosti podataka. Navedeni statistički podaci ukazuju na pozitivna kretanja u smanjenju jaza u plaćama između žena i muškaraca.</w:t>
      </w:r>
    </w:p>
    <w:p w14:paraId="5D6CDB9D" w14:textId="4CD37FB7" w:rsidR="005830B2" w:rsidRPr="00C873CE" w:rsidRDefault="005E71DF" w:rsidP="00FA4D17">
      <w:pPr>
        <w:spacing w:line="240" w:lineRule="auto"/>
        <w:jc w:val="both"/>
        <w:rPr>
          <w:rFonts w:ascii="Times New Roman" w:eastAsia="Times New Roman" w:hAnsi="Times New Roman" w:cs="Times New Roman"/>
          <w:sz w:val="24"/>
          <w:szCs w:val="24"/>
          <w:lang w:eastAsia="hr-HR"/>
        </w:rPr>
      </w:pPr>
      <w:r w:rsidRPr="00C873CE">
        <w:rPr>
          <w:rFonts w:ascii="Times New Roman" w:eastAsia="Times New Roman" w:hAnsi="Times New Roman" w:cs="Times New Roman"/>
          <w:sz w:val="24"/>
          <w:szCs w:val="24"/>
          <w:lang w:eastAsia="hr-HR"/>
        </w:rPr>
        <w:t xml:space="preserve">     Trenutačno se provodi nekoliko projekata koji doprinose postizanju napretka u području ravnopravnosti spolova. Među njima ističu se </w:t>
      </w:r>
      <w:r w:rsidR="005830B2" w:rsidRPr="00C873CE">
        <w:rPr>
          <w:rFonts w:ascii="Times New Roman" w:eastAsia="Times New Roman" w:hAnsi="Times New Roman" w:cs="Times New Roman"/>
          <w:sz w:val="24"/>
          <w:szCs w:val="24"/>
          <w:lang w:eastAsia="hr-HR"/>
        </w:rPr>
        <w:t xml:space="preserve">projekt „Re-kreiraj posao i život za žene i muškarce“ kojem je cilj promicati ravnopravnije sudjelovanje majki na tržištu te izravne financijske potpore putem državnih stipendija za </w:t>
      </w:r>
      <w:r w:rsidR="00BC7CD2" w:rsidRPr="00C873CE">
        <w:rPr>
          <w:rFonts w:ascii="Times New Roman" w:eastAsia="Times New Roman" w:hAnsi="Times New Roman" w:cs="Times New Roman"/>
          <w:sz w:val="24"/>
          <w:szCs w:val="24"/>
          <w:lang w:eastAsia="hr-HR"/>
        </w:rPr>
        <w:t xml:space="preserve">žene na </w:t>
      </w:r>
      <w:r w:rsidR="005830B2" w:rsidRPr="00C873CE">
        <w:rPr>
          <w:rFonts w:ascii="Times New Roman" w:eastAsia="Times New Roman" w:hAnsi="Times New Roman" w:cs="Times New Roman"/>
          <w:sz w:val="24"/>
          <w:szCs w:val="24"/>
          <w:lang w:eastAsia="hr-HR"/>
        </w:rPr>
        <w:t>studijski</w:t>
      </w:r>
      <w:r w:rsidR="00BC7CD2" w:rsidRPr="00C873CE">
        <w:rPr>
          <w:rFonts w:ascii="Times New Roman" w:eastAsia="Times New Roman" w:hAnsi="Times New Roman" w:cs="Times New Roman"/>
          <w:sz w:val="24"/>
          <w:szCs w:val="24"/>
          <w:lang w:eastAsia="hr-HR"/>
        </w:rPr>
        <w:t>m</w:t>
      </w:r>
      <w:r w:rsidR="005830B2" w:rsidRPr="00C873CE">
        <w:rPr>
          <w:rFonts w:ascii="Times New Roman" w:eastAsia="Times New Roman" w:hAnsi="Times New Roman" w:cs="Times New Roman"/>
          <w:sz w:val="24"/>
          <w:szCs w:val="24"/>
          <w:lang w:eastAsia="hr-HR"/>
        </w:rPr>
        <w:t xml:space="preserve"> program</w:t>
      </w:r>
      <w:r w:rsidR="00BC7CD2" w:rsidRPr="00C873CE">
        <w:rPr>
          <w:rFonts w:ascii="Times New Roman" w:eastAsia="Times New Roman" w:hAnsi="Times New Roman" w:cs="Times New Roman"/>
          <w:sz w:val="24"/>
          <w:szCs w:val="24"/>
          <w:lang w:eastAsia="hr-HR"/>
        </w:rPr>
        <w:t>ima u</w:t>
      </w:r>
      <w:r w:rsidR="005830B2" w:rsidRPr="00C873CE">
        <w:rPr>
          <w:rFonts w:ascii="Times New Roman" w:eastAsia="Times New Roman" w:hAnsi="Times New Roman" w:cs="Times New Roman"/>
          <w:sz w:val="24"/>
          <w:szCs w:val="24"/>
          <w:lang w:eastAsia="hr-HR"/>
        </w:rPr>
        <w:t xml:space="preserve"> STEM područj</w:t>
      </w:r>
      <w:r w:rsidR="00BC7CD2" w:rsidRPr="00C873CE">
        <w:rPr>
          <w:rFonts w:ascii="Times New Roman" w:eastAsia="Times New Roman" w:hAnsi="Times New Roman" w:cs="Times New Roman"/>
          <w:sz w:val="24"/>
          <w:szCs w:val="24"/>
          <w:lang w:eastAsia="hr-HR"/>
        </w:rPr>
        <w:t>ima.</w:t>
      </w:r>
    </w:p>
    <w:sectPr w:rsidR="005830B2" w:rsidRPr="00C873CE" w:rsidSect="00013900">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72B7F" w14:textId="77777777" w:rsidR="005972BC" w:rsidRDefault="005972BC" w:rsidP="00EE0EFA">
      <w:pPr>
        <w:spacing w:after="0" w:line="240" w:lineRule="auto"/>
      </w:pPr>
      <w:r>
        <w:separator/>
      </w:r>
    </w:p>
  </w:endnote>
  <w:endnote w:type="continuationSeparator" w:id="0">
    <w:p w14:paraId="5C839DD9" w14:textId="77777777" w:rsidR="005972BC" w:rsidRDefault="005972BC" w:rsidP="00EE0EFA">
      <w:pPr>
        <w:spacing w:after="0" w:line="240" w:lineRule="auto"/>
      </w:pPr>
      <w:r>
        <w:continuationSeparator/>
      </w:r>
    </w:p>
  </w:endnote>
  <w:endnote w:type="continuationNotice" w:id="1">
    <w:p w14:paraId="63DC368A" w14:textId="77777777" w:rsidR="004D61C4" w:rsidRDefault="004D61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imes-NewRoman">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47097"/>
      <w:docPartObj>
        <w:docPartGallery w:val="Page Numbers (Bottom of Page)"/>
        <w:docPartUnique/>
      </w:docPartObj>
    </w:sdtPr>
    <w:sdtContent>
      <w:p w14:paraId="02A03046" w14:textId="77777777" w:rsidR="00CF3AFB" w:rsidRDefault="00CF3AFB">
        <w:pPr>
          <w:pStyle w:val="Podnoje"/>
          <w:jc w:val="center"/>
        </w:pPr>
        <w:r>
          <w:fldChar w:fldCharType="begin"/>
        </w:r>
        <w:r>
          <w:instrText>PAGE   \* MERGEFORMAT</w:instrText>
        </w:r>
        <w:r>
          <w:fldChar w:fldCharType="separate"/>
        </w:r>
        <w:r>
          <w:rPr>
            <w:noProof/>
          </w:rPr>
          <w:t>51</w:t>
        </w:r>
        <w:r>
          <w:fldChar w:fldCharType="end"/>
        </w:r>
      </w:p>
    </w:sdtContent>
  </w:sdt>
  <w:p w14:paraId="5668A999" w14:textId="77777777" w:rsidR="00CF3AFB" w:rsidRDefault="00CF3AFB"/>
  <w:p w14:paraId="0841CFC3" w14:textId="77777777" w:rsidR="009E390D" w:rsidRDefault="009E39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8ADC3" w14:textId="77777777" w:rsidR="005972BC" w:rsidRDefault="005972BC" w:rsidP="00EE0EFA">
      <w:pPr>
        <w:spacing w:after="0" w:line="240" w:lineRule="auto"/>
      </w:pPr>
      <w:r>
        <w:separator/>
      </w:r>
    </w:p>
  </w:footnote>
  <w:footnote w:type="continuationSeparator" w:id="0">
    <w:p w14:paraId="644B7EE9" w14:textId="77777777" w:rsidR="005972BC" w:rsidRDefault="005972BC" w:rsidP="00EE0EFA">
      <w:pPr>
        <w:spacing w:after="0" w:line="240" w:lineRule="auto"/>
      </w:pPr>
      <w:r>
        <w:continuationSeparator/>
      </w:r>
    </w:p>
  </w:footnote>
  <w:footnote w:type="continuationNotice" w:id="1">
    <w:p w14:paraId="4083D812" w14:textId="77777777" w:rsidR="004D61C4" w:rsidRDefault="004D61C4">
      <w:pPr>
        <w:spacing w:after="0" w:line="240" w:lineRule="auto"/>
      </w:pPr>
    </w:p>
  </w:footnote>
  <w:footnote w:id="2">
    <w:p w14:paraId="3069D8F1" w14:textId="0ACEBCE8" w:rsidR="009812F0" w:rsidRDefault="009812F0" w:rsidP="009812F0">
      <w:pPr>
        <w:pStyle w:val="Tekstfusnote"/>
        <w:jc w:val="both"/>
      </w:pPr>
      <w:r>
        <w:rPr>
          <w:rStyle w:val="Referencafusnote"/>
        </w:rPr>
        <w:footnoteRef/>
      </w:r>
      <w:r>
        <w:t xml:space="preserve"> </w:t>
      </w:r>
      <w:r w:rsidRPr="00C0319B">
        <w:t>2007. godine provedeno je empirijsko istraživanje „Identifikacije standarda diskriminacije žena pri zapošljavanju“ s ciljem donošenja kodeksa o zapošljavanju žena unutar trgovačkih društava i interesnih organizacija. Istraživanje su naručili Ured za ravnopravnost spolova Vlade R</w:t>
      </w:r>
      <w:r w:rsidR="009761DE">
        <w:t xml:space="preserve">epublike </w:t>
      </w:r>
      <w:r w:rsidRPr="00C0319B">
        <w:t>H</w:t>
      </w:r>
      <w:r w:rsidR="009761DE">
        <w:t>rvatske</w:t>
      </w:r>
      <w:r w:rsidRPr="00C0319B">
        <w:t xml:space="preserve"> i Zavod za zapošljavanje, a uzorak je obuhvatio 1.017 nezaposlenih žena registriranih pri Zavodu za zapošljavanje. Rezultati istraživanja pokazali su, između ostalog da postoji čitav niz različitih oblika kršenja Zakona o radu i Zakona o ravnopravnosti spolova kojima su svjedočile žene u postupcima zapošljavanja. </w:t>
      </w:r>
      <w:r>
        <w:t>(</w:t>
      </w:r>
      <w:r w:rsidRPr="00C0319B">
        <w:t>http://www. ured-ravnopravnost.hr/slike/File/istrazivanja/istr_izvj_ident_sand_dis.pdf</w:t>
      </w:r>
      <w:r w:rsidR="00AE78FB">
        <w:t>)</w:t>
      </w:r>
    </w:p>
    <w:p w14:paraId="67B457DC" w14:textId="77777777" w:rsidR="009812F0" w:rsidRPr="00C0319B" w:rsidRDefault="009812F0" w:rsidP="009812F0">
      <w:pPr>
        <w:pStyle w:val="Tekstfusnote"/>
        <w:jc w:val="both"/>
      </w:pPr>
      <w:r w:rsidRPr="00C0319B">
        <w:t xml:space="preserve">  </w:t>
      </w:r>
    </w:p>
  </w:footnote>
  <w:footnote w:id="3">
    <w:p w14:paraId="0C9B899D" w14:textId="0C7CECBF" w:rsidR="009812F0" w:rsidRPr="00B930AB" w:rsidRDefault="009812F0" w:rsidP="009812F0">
      <w:pPr>
        <w:pStyle w:val="Tekstfusnote"/>
        <w:jc w:val="both"/>
      </w:pPr>
      <w:r w:rsidRPr="00C0319B">
        <w:rPr>
          <w:rStyle w:val="Referencafusnote"/>
        </w:rPr>
        <w:footnoteRef/>
      </w:r>
      <w:r w:rsidRPr="00C0319B">
        <w:t xml:space="preserve"> - </w:t>
      </w:r>
      <w:r w:rsidRPr="00B930AB">
        <w:t xml:space="preserve">EU projekt </w:t>
      </w:r>
      <w:r w:rsidR="003B1AEE">
        <w:t>„</w:t>
      </w:r>
      <w:r w:rsidRPr="00B930AB">
        <w:t>Jednaka prava – jednake plaće – jednake mirovine” – Širenje opsega implementacije akcija i zakonskih standarda rodne ravnopravnosti s ciljem dostizanja rodne ravnopravnosti i sprječavanja siromaštva u Hrvatskoj“ , Izvor: Izvješće o radu pravobraniteljice za ravnopravnost spolova str. 21.-23. (</w:t>
      </w:r>
      <w:hyperlink r:id="rId1" w:history="1">
        <w:r w:rsidRPr="00B930AB">
          <w:rPr>
            <w:rStyle w:val="Hiperveza"/>
            <w:rFonts w:eastAsiaTheme="majorEastAsia"/>
            <w:color w:val="auto"/>
          </w:rPr>
          <w:t>https://www.prs.hr/application/images/uploads/IZVJESCE_O_RADU_2020_Pravobranit.pdf</w:t>
        </w:r>
      </w:hyperlink>
      <w:r w:rsidRPr="00B930AB">
        <w:t>)</w:t>
      </w:r>
    </w:p>
    <w:p w14:paraId="45FAF4B9" w14:textId="77777777" w:rsidR="009812F0" w:rsidRPr="00B930AB" w:rsidRDefault="009812F0" w:rsidP="009812F0">
      <w:pPr>
        <w:pStyle w:val="Tekstfusnote"/>
        <w:jc w:val="both"/>
      </w:pPr>
      <w:r w:rsidRPr="00B930AB">
        <w:t>- Projekt „Uklanjanje staklenog labirinta – jednakost prilika u pristupu pozicijama ekonomskog odlučivanja u Hrvatskoj“ (</w:t>
      </w:r>
      <w:hyperlink r:id="rId2" w:history="1">
        <w:r w:rsidRPr="00B930AB">
          <w:rPr>
            <w:rStyle w:val="Hiperveza"/>
            <w:rFonts w:eastAsiaTheme="majorEastAsia"/>
            <w:color w:val="auto"/>
          </w:rPr>
          <w:t>https://staklenilabirint.prs.hr/</w:t>
        </w:r>
      </w:hyperlink>
      <w:r w:rsidRPr="00B930AB">
        <w:t>)</w:t>
      </w:r>
    </w:p>
  </w:footnote>
  <w:footnote w:id="4">
    <w:p w14:paraId="478B28E2" w14:textId="4B92EFF6" w:rsidR="009812F0" w:rsidRPr="00B930AB" w:rsidRDefault="009812F0" w:rsidP="009812F0">
      <w:pPr>
        <w:pStyle w:val="Tekstfusnote"/>
        <w:jc w:val="both"/>
      </w:pPr>
      <w:r w:rsidRPr="00B930AB">
        <w:rPr>
          <w:rStyle w:val="Referencafusnote"/>
        </w:rPr>
        <w:footnoteRef/>
      </w:r>
      <w:r w:rsidRPr="00B930AB">
        <w:t xml:space="preserve"> Twinning projekt „Podrška ravnopravnosti spolova“ (</w:t>
      </w:r>
      <w:hyperlink r:id="rId3" w:history="1">
        <w:r w:rsidRPr="00B930AB">
          <w:rPr>
            <w:rStyle w:val="Hiperveza"/>
            <w:rFonts w:eastAsiaTheme="majorEastAsia"/>
            <w:color w:val="auto"/>
          </w:rPr>
          <w:t>https://ravnopravnost.gov.hr/twinning-projekt-podrska-ravnopravnosti-spolova/2878</w:t>
        </w:r>
      </w:hyperlink>
      <w:r w:rsidR="005C6020">
        <w:rPr>
          <w:rStyle w:val="Hiperveza"/>
          <w:rFonts w:eastAsiaTheme="majorEastAsia"/>
          <w:color w:val="auto"/>
        </w:rPr>
        <w:t>)</w:t>
      </w:r>
    </w:p>
  </w:footnote>
  <w:footnote w:id="5">
    <w:p w14:paraId="40AC5179" w14:textId="7DFC91FC" w:rsidR="009812F0" w:rsidRPr="00B930AB" w:rsidRDefault="009812F0" w:rsidP="009812F0">
      <w:pPr>
        <w:pStyle w:val="Tekstfusnote"/>
      </w:pPr>
      <w:r w:rsidRPr="00B930AB">
        <w:rPr>
          <w:rStyle w:val="Referencafusnote"/>
        </w:rPr>
        <w:footnoteRef/>
      </w:r>
      <w:r w:rsidRPr="00B930AB">
        <w:t xml:space="preserve"> -</w:t>
      </w:r>
      <w:r w:rsidR="009048F9">
        <w:t xml:space="preserve"> </w:t>
      </w:r>
      <w:r w:rsidRPr="00B930AB">
        <w:t>„Istraživanje o zastupljenosti žena i muškaraca na upravljačkim pozicijama u poslovnim subjektima u RH“ (</w:t>
      </w:r>
      <w:hyperlink r:id="rId4" w:history="1">
        <w:r w:rsidRPr="00B930AB">
          <w:rPr>
            <w:rStyle w:val="Hiperveza"/>
            <w:rFonts w:eastAsiaTheme="majorEastAsia"/>
            <w:color w:val="auto"/>
          </w:rPr>
          <w:t>https://staklenilabirint.prs.hr/wp-content/uploads/2014/08/PRSRH_Izvjesce_muskarci-zene500_web.pdf</w:t>
        </w:r>
      </w:hyperlink>
      <w:r w:rsidRPr="00B930AB">
        <w:t>)</w:t>
      </w:r>
    </w:p>
    <w:p w14:paraId="2DBE73F6" w14:textId="77777777" w:rsidR="009812F0" w:rsidRPr="00B930AB" w:rsidRDefault="009812F0" w:rsidP="009812F0">
      <w:pPr>
        <w:pStyle w:val="Tekstfusnote"/>
      </w:pPr>
      <w:r w:rsidRPr="00B930AB">
        <w:t>- „Alati za promicanje spolne uravnoteženosti u poslovnim subjektima u RH“ (</w:t>
      </w:r>
      <w:hyperlink r:id="rId5" w:history="1">
        <w:r w:rsidRPr="00B930AB">
          <w:rPr>
            <w:rStyle w:val="Hiperveza"/>
            <w:rFonts w:eastAsiaTheme="majorEastAsia"/>
            <w:color w:val="auto"/>
          </w:rPr>
          <w:t>https://staklenilabirint.prs.hr/wp-content/uploads/2014/08/alati_za_promicanje_spolne_uravnotezenosti.pdf</w:t>
        </w:r>
      </w:hyperlink>
      <w:r w:rsidRPr="00B930AB">
        <w:t>)</w:t>
      </w:r>
    </w:p>
    <w:p w14:paraId="7E737882" w14:textId="77777777" w:rsidR="009812F0" w:rsidRPr="00B930AB" w:rsidRDefault="009812F0" w:rsidP="009812F0">
      <w:pPr>
        <w:pStyle w:val="Tekstfusnote"/>
      </w:pPr>
      <w:r w:rsidRPr="00B930AB">
        <w:t xml:space="preserve">- Publikacije u sklopu projekta „Jednaka prava, jednake plaće, jednake mirovine“ </w:t>
      </w:r>
      <w:hyperlink r:id="rId6" w:history="1">
        <w:r w:rsidRPr="00B930AB">
          <w:rPr>
            <w:rStyle w:val="Hiperveza"/>
            <w:rFonts w:eastAsiaTheme="majorEastAsia"/>
            <w:color w:val="auto"/>
          </w:rPr>
          <w:t>https://gppg.prs.hr/?page_id=2129</w:t>
        </w:r>
      </w:hyperlink>
    </w:p>
    <w:p w14:paraId="2EE312C2" w14:textId="15F8B229" w:rsidR="009812F0" w:rsidRPr="00B930AB" w:rsidRDefault="009812F0" w:rsidP="009812F0">
      <w:pPr>
        <w:pStyle w:val="Tekstfusnote"/>
      </w:pPr>
      <w:r w:rsidRPr="00B930AB">
        <w:t xml:space="preserve"> - „Pravo u području ravnopravnosti spolova u praksi“ - Priručnik za suce/sutkinje, sudske savjetnike/ce i odvjetnike/ce, autora: Dieter Schindlauer, Domagoj Franjo Frntić i Julia Planitzer - u sklopu projekta URS-a „Podrška ravnopravnosti spolova“ (</w:t>
      </w:r>
      <w:hyperlink r:id="rId7" w:history="1">
        <w:r w:rsidRPr="00B930AB">
          <w:rPr>
            <w:rStyle w:val="Hiperveza"/>
            <w:rFonts w:eastAsiaTheme="majorEastAsia"/>
            <w:color w:val="auto"/>
          </w:rPr>
          <w:t>https://ravnopravnost.gov.hr/twinning-projekt-podrska-ravnopravnosti-spolova/2878</w:t>
        </w:r>
      </w:hyperlink>
      <w:r w:rsidR="005C6020">
        <w:rPr>
          <w:rStyle w:val="Hiperveza"/>
          <w:rFonts w:eastAsiaTheme="majorEastAsia"/>
          <w:color w:val="auto"/>
        </w:rPr>
        <w:t>)</w:t>
      </w:r>
    </w:p>
    <w:p w14:paraId="585355F2" w14:textId="77777777" w:rsidR="009812F0" w:rsidRPr="00C0319B" w:rsidRDefault="009812F0" w:rsidP="009812F0">
      <w:pPr>
        <w:pStyle w:val="Tekstfusnote"/>
      </w:pPr>
    </w:p>
    <w:p w14:paraId="10150AF8" w14:textId="77777777" w:rsidR="009812F0" w:rsidRPr="00C0319B" w:rsidRDefault="009812F0" w:rsidP="009812F0">
      <w:pPr>
        <w:pStyle w:val="Tekstfusnote"/>
      </w:pPr>
    </w:p>
    <w:p w14:paraId="12528EB5" w14:textId="77777777" w:rsidR="009812F0" w:rsidRDefault="009812F0" w:rsidP="009812F0">
      <w:pPr>
        <w:pStyle w:val="Tekstfusnote"/>
      </w:pPr>
    </w:p>
  </w:footnote>
  <w:footnote w:id="6">
    <w:p w14:paraId="77BF837E" w14:textId="77777777" w:rsidR="00874854" w:rsidRDefault="00874854" w:rsidP="009E5DE4">
      <w:pPr>
        <w:spacing w:after="0" w:line="240" w:lineRule="auto"/>
        <w:ind w:hanging="2"/>
      </w:pPr>
      <w:r w:rsidRPr="00A26C66">
        <w:rPr>
          <w:rFonts w:ascii="Times New Roman" w:hAnsi="Times New Roman"/>
          <w:sz w:val="20"/>
          <w:szCs w:val="20"/>
          <w:vertAlign w:val="superscript"/>
        </w:rPr>
        <w:footnoteRef/>
      </w:r>
      <w:r w:rsidRPr="00A26C66">
        <w:rPr>
          <w:rFonts w:ascii="Times New Roman" w:hAnsi="Times New Roman"/>
          <w:color w:val="000000"/>
          <w:sz w:val="20"/>
          <w:szCs w:val="20"/>
        </w:rPr>
        <w:t xml:space="preserve"> </w:t>
      </w:r>
      <w:r w:rsidRPr="00A26C66">
        <w:rPr>
          <w:rFonts w:ascii="Times New Roman" w:hAnsi="Times New Roman"/>
          <w:sz w:val="20"/>
          <w:szCs w:val="20"/>
        </w:rPr>
        <w:t xml:space="preserve">Izvor: EIGE </w:t>
      </w:r>
      <w:hyperlink r:id="rId8">
        <w:r w:rsidRPr="00A26C66">
          <w:rPr>
            <w:rFonts w:ascii="Times New Roman" w:hAnsi="Times New Roman"/>
            <w:sz w:val="20"/>
            <w:szCs w:val="20"/>
          </w:rPr>
          <w:t>https://eige.europa.eu/gender-statistics/dgs</w:t>
        </w:r>
      </w:hyperlink>
    </w:p>
  </w:footnote>
  <w:footnote w:id="7">
    <w:p w14:paraId="092472C3" w14:textId="23648F90" w:rsidR="00874854" w:rsidRDefault="00874854" w:rsidP="009E5DE4">
      <w:pPr>
        <w:spacing w:after="0" w:line="240" w:lineRule="auto"/>
        <w:ind w:hanging="2"/>
      </w:pPr>
      <w:r w:rsidRPr="00A26C66">
        <w:rPr>
          <w:rFonts w:ascii="Times New Roman" w:hAnsi="Times New Roman"/>
          <w:sz w:val="20"/>
          <w:szCs w:val="20"/>
          <w:vertAlign w:val="superscript"/>
        </w:rPr>
        <w:footnoteRef/>
      </w:r>
      <w:r w:rsidRPr="00A26C66">
        <w:rPr>
          <w:rFonts w:ascii="Times New Roman" w:hAnsi="Times New Roman"/>
          <w:color w:val="000000"/>
          <w:sz w:val="20"/>
          <w:szCs w:val="20"/>
        </w:rPr>
        <w:t xml:space="preserve"> </w:t>
      </w:r>
      <w:r w:rsidRPr="00A26C66">
        <w:rPr>
          <w:rFonts w:ascii="Times New Roman" w:hAnsi="Times New Roman"/>
          <w:sz w:val="20"/>
          <w:szCs w:val="20"/>
        </w:rPr>
        <w:t xml:space="preserve">Izvor: EIGE </w:t>
      </w:r>
      <w:hyperlink r:id="rId9">
        <w:r w:rsidRPr="00A26C66">
          <w:rPr>
            <w:rFonts w:ascii="Times New Roman" w:hAnsi="Times New Roman"/>
            <w:sz w:val="20"/>
            <w:szCs w:val="20"/>
          </w:rPr>
          <w:t>https://eige.europa.eu/gender-statistics/dgs/indicator/bpfa_g_offic_g14__wmid_socp_nat_empee_bm</w:t>
        </w:r>
      </w:hyperlink>
    </w:p>
  </w:footnote>
  <w:footnote w:id="8">
    <w:p w14:paraId="56534B3A" w14:textId="77777777" w:rsidR="00874854" w:rsidRDefault="00874854" w:rsidP="009E5DE4">
      <w:pPr>
        <w:spacing w:after="0" w:line="240" w:lineRule="auto"/>
        <w:ind w:hanging="2"/>
      </w:pPr>
      <w:r w:rsidRPr="00A26C66">
        <w:rPr>
          <w:rFonts w:ascii="Times New Roman" w:hAnsi="Times New Roman"/>
          <w:sz w:val="20"/>
          <w:szCs w:val="20"/>
          <w:vertAlign w:val="superscript"/>
        </w:rPr>
        <w:footnoteRef/>
      </w:r>
      <w:r w:rsidRPr="00A26C66">
        <w:rPr>
          <w:rFonts w:ascii="Times New Roman" w:hAnsi="Times New Roman"/>
          <w:color w:val="000000"/>
          <w:sz w:val="20"/>
          <w:szCs w:val="20"/>
        </w:rPr>
        <w:t xml:space="preserve"> </w:t>
      </w:r>
      <w:hyperlink r:id="rId10">
        <w:r w:rsidRPr="00A26C66">
          <w:rPr>
            <w:rFonts w:ascii="Times New Roman" w:hAnsi="Times New Roman"/>
            <w:sz w:val="20"/>
            <w:szCs w:val="20"/>
          </w:rPr>
          <w:t>https://eige.europa.eu/gender-statistics/dgs/indicator/wmidm_med_pbrc__wmid_media_pbrc_bm</w:t>
        </w:r>
      </w:hyperlink>
    </w:p>
  </w:footnote>
  <w:footnote w:id="9">
    <w:p w14:paraId="4B7D499E" w14:textId="709A9541" w:rsidR="00C20FDF" w:rsidRDefault="00C20FDF" w:rsidP="00C20FDF">
      <w:pPr>
        <w:pStyle w:val="Tekstfusnote"/>
        <w:jc w:val="both"/>
      </w:pPr>
      <w:r>
        <w:rPr>
          <w:rStyle w:val="Referencafusnote"/>
        </w:rPr>
        <w:footnoteRef/>
      </w:r>
      <w:r>
        <w:t xml:space="preserve"> Stupanjem na snagu novog Zakona o područjima i sjedištima sudova („Narodne novine“, broj 67/18), poslove prekršajnih sudova preuzeli su općinski sudovi. S obzirom da dio sudaca koji su radili na prekršajnim sudovima, sada uz prekršajne predmete postupaju u predmetima drugih pravnih područja, nije moguće njihovo zasebno prikazivanje u zasebnoj tablici</w:t>
      </w:r>
    </w:p>
  </w:footnote>
  <w:footnote w:id="10">
    <w:p w14:paraId="59782D65" w14:textId="00FE4E3B" w:rsidR="00AA4D69" w:rsidRPr="00B930AB" w:rsidRDefault="00AA4D69" w:rsidP="00D94D9A">
      <w:pPr>
        <w:spacing w:after="0" w:line="240" w:lineRule="auto"/>
        <w:rPr>
          <w:rFonts w:ascii="Times New Roman" w:hAnsi="Times New Roman" w:cs="Times New Roman"/>
          <w:sz w:val="20"/>
          <w:szCs w:val="20"/>
        </w:rPr>
      </w:pPr>
      <w:r w:rsidRPr="00B930AB">
        <w:rPr>
          <w:rStyle w:val="Referencafusnote"/>
        </w:rPr>
        <w:footnoteRef/>
      </w:r>
      <w:r w:rsidRPr="00B930AB">
        <w:t xml:space="preserve"> </w:t>
      </w:r>
      <w:r w:rsidRPr="00B930AB">
        <w:rPr>
          <w:rFonts w:ascii="Times New Roman" w:hAnsi="Times New Roman" w:cs="Times New Roman"/>
          <w:sz w:val="20"/>
          <w:szCs w:val="20"/>
        </w:rPr>
        <w:t xml:space="preserve">Prosječna bruto plaća po satu </w:t>
      </w:r>
      <w:r w:rsidR="00D94D9A" w:rsidRPr="00B930AB">
        <w:rPr>
          <w:rFonts w:ascii="Times New Roman" w:hAnsi="Times New Roman" w:cs="Times New Roman"/>
          <w:sz w:val="20"/>
          <w:szCs w:val="20"/>
        </w:rPr>
        <w:t xml:space="preserve">- </w:t>
      </w:r>
      <w:r w:rsidRPr="00B930AB">
        <w:rPr>
          <w:rFonts w:ascii="Times New Roman" w:hAnsi="Times New Roman" w:cs="Times New Roman"/>
          <w:sz w:val="20"/>
          <w:szCs w:val="20"/>
        </w:rPr>
        <w:t xml:space="preserve">nekorigirana forma Izvor: Eurostat </w:t>
      </w:r>
      <w:hyperlink r:id="rId11" w:anchor="Possible_causes_of_the_unadjusted_gender_pay_gap" w:history="1">
        <w:r w:rsidRPr="00B930AB">
          <w:rPr>
            <w:rStyle w:val="Hiperveza"/>
            <w:rFonts w:ascii="Times New Roman" w:hAnsi="Times New Roman" w:cs="Times New Roman"/>
            <w:color w:val="auto"/>
            <w:sz w:val="20"/>
            <w:szCs w:val="20"/>
          </w:rPr>
          <w:t>https://ec.europa.eu/eurostat/statistics-explained/index.php?title=Gender_pay_gap_statistics#Possible_causes_of_the_unadjusted_gender_pay_gap</w:t>
        </w:r>
      </w:hyperlink>
    </w:p>
  </w:footnote>
  <w:footnote w:id="11">
    <w:p w14:paraId="72725813" w14:textId="77777777" w:rsidR="00AA4D69" w:rsidRPr="00B930AB" w:rsidRDefault="00AA4D69" w:rsidP="00AA4D69">
      <w:pPr>
        <w:pStyle w:val="Tekstfusnote"/>
      </w:pPr>
      <w:r w:rsidRPr="00B930AB">
        <w:rPr>
          <w:rStyle w:val="Referencafusnote"/>
        </w:rPr>
        <w:footnoteRef/>
      </w:r>
      <w:r w:rsidRPr="00B930AB">
        <w:t xml:space="preserve"> https://www.prs.hr/application/images/uploads/IZVJESCE_O_RADU_2020_Pravobranit.pdf</w:t>
      </w:r>
    </w:p>
  </w:footnote>
  <w:footnote w:id="12">
    <w:p w14:paraId="5CC5FDE2" w14:textId="09493EE8" w:rsidR="00387F84" w:rsidRPr="00387F84" w:rsidRDefault="00AA4D69" w:rsidP="00AA4D69">
      <w:pPr>
        <w:pStyle w:val="Tekstfusnote"/>
      </w:pPr>
      <w:r w:rsidRPr="00B930AB">
        <w:rPr>
          <w:rStyle w:val="Referencafusnote"/>
        </w:rPr>
        <w:footnoteRef/>
      </w:r>
      <w:r w:rsidRPr="00B930AB">
        <w:t xml:space="preserve"> Izvor: DZS za 201</w:t>
      </w:r>
      <w:r w:rsidR="003C6C8D">
        <w:t>9</w:t>
      </w:r>
      <w:r w:rsidRPr="00B930AB">
        <w:t xml:space="preserve">. </w:t>
      </w:r>
      <w:r w:rsidRPr="00387F84">
        <w:t xml:space="preserve">godinu </w:t>
      </w:r>
      <w:hyperlink r:id="rId12" w:history="1">
        <w:r w:rsidR="00387F84" w:rsidRPr="00387F84">
          <w:rPr>
            <w:rStyle w:val="Hiperveza"/>
            <w:rFonts w:eastAsiaTheme="majorEastAsia"/>
            <w:color w:val="auto"/>
            <w:u w:val="none"/>
          </w:rPr>
          <w:t>https://www.dzs.hr/Hrv_Eng/menandwomen/men_and_women_2021.pdf</w:t>
        </w:r>
      </w:hyperlink>
    </w:p>
  </w:footnote>
  <w:footnote w:id="13">
    <w:p w14:paraId="1F4DD112" w14:textId="741CAC52" w:rsidR="00387F84" w:rsidRPr="00387F84" w:rsidRDefault="00AA4D69" w:rsidP="00AA4D69">
      <w:pPr>
        <w:pStyle w:val="Tekstfusnote"/>
      </w:pPr>
      <w:r w:rsidRPr="00387F84">
        <w:rPr>
          <w:rStyle w:val="Referencafusnote"/>
        </w:rPr>
        <w:footnoteRef/>
      </w:r>
      <w:r w:rsidRPr="00387F84">
        <w:t xml:space="preserve"> Izvor: DZS za 20</w:t>
      </w:r>
      <w:r w:rsidR="00387F84">
        <w:t>20</w:t>
      </w:r>
      <w:r w:rsidRPr="00387F84">
        <w:t xml:space="preserve">. godinu </w:t>
      </w:r>
      <w:hyperlink r:id="rId13" w:history="1">
        <w:r w:rsidR="00387F84" w:rsidRPr="00387F84">
          <w:rPr>
            <w:rStyle w:val="Hiperveza"/>
            <w:rFonts w:eastAsiaTheme="majorEastAsia"/>
            <w:color w:val="auto"/>
            <w:u w:val="none"/>
          </w:rPr>
          <w:t>https://www.dzs.hr/Hrv_Eng/menandwomen/men_and_women_2021.pdf</w:t>
        </w:r>
      </w:hyperlink>
    </w:p>
  </w:footnote>
  <w:footnote w:id="14">
    <w:p w14:paraId="3475CE27" w14:textId="77777777" w:rsidR="00AA4D69" w:rsidRDefault="00AA4D69" w:rsidP="00AA4D69">
      <w:pPr>
        <w:pStyle w:val="Tekstfusnote"/>
      </w:pPr>
      <w:r>
        <w:rPr>
          <w:rStyle w:val="Referencafusnote"/>
        </w:rPr>
        <w:footnoteRef/>
      </w:r>
      <w:r>
        <w:t xml:space="preserve"> Preporuka Komisije o jačanju načela jednake plaće za muškarce i žene transparentnim putem (2014/124/EU)</w:t>
      </w:r>
    </w:p>
  </w:footnote>
  <w:footnote w:id="15">
    <w:p w14:paraId="26727547" w14:textId="77777777" w:rsidR="00AA4D69" w:rsidRDefault="00AA4D69" w:rsidP="00AA4D69">
      <w:pPr>
        <w:pStyle w:val="Tekstfusnote"/>
      </w:pPr>
      <w:r>
        <w:rPr>
          <w:rStyle w:val="Referencafusnote"/>
        </w:rPr>
        <w:footnoteRef/>
      </w:r>
      <w:r>
        <w:t xml:space="preserve"> DZS - zaposleni prema djelatnostima u prosincu 2019.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C3267"/>
    <w:multiLevelType w:val="hybridMultilevel"/>
    <w:tmpl w:val="7A6A96D6"/>
    <w:lvl w:ilvl="0" w:tplc="36AA84BC">
      <w:numFmt w:val="bullet"/>
      <w:lvlText w:val="-"/>
      <w:lvlJc w:val="left"/>
      <w:pPr>
        <w:ind w:left="644" w:hanging="360"/>
      </w:pPr>
      <w:rPr>
        <w:rFonts w:ascii="Times New Roman" w:eastAsiaTheme="majorEastAsia" w:hAnsi="Times New Roman" w:cs="Times New Roman" w:hint="default"/>
        <w:b/>
        <w:bCs/>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 w15:restartNumberingAfterBreak="0">
    <w:nsid w:val="19533D9E"/>
    <w:multiLevelType w:val="hybridMultilevel"/>
    <w:tmpl w:val="2FFC546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92F3334"/>
    <w:multiLevelType w:val="hybridMultilevel"/>
    <w:tmpl w:val="265E580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2C811CE0"/>
    <w:multiLevelType w:val="hybridMultilevel"/>
    <w:tmpl w:val="DF02D1A0"/>
    <w:lvl w:ilvl="0" w:tplc="3F5AE6F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4655527"/>
    <w:multiLevelType w:val="hybridMultilevel"/>
    <w:tmpl w:val="F1EA5E9E"/>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6E0A434D"/>
    <w:multiLevelType w:val="hybridMultilevel"/>
    <w:tmpl w:val="369E91E8"/>
    <w:lvl w:ilvl="0" w:tplc="36AA84BC">
      <w:numFmt w:val="bullet"/>
      <w:lvlText w:val="-"/>
      <w:lvlJc w:val="left"/>
      <w:pPr>
        <w:ind w:left="720" w:hanging="360"/>
      </w:pPr>
      <w:rPr>
        <w:rFonts w:ascii="Times New Roman" w:eastAsiaTheme="majorEastAsia" w:hAnsi="Times New Roman" w:cs="Times New Roman" w:hint="default"/>
        <w:b/>
        <w:bC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5CE29B9"/>
    <w:multiLevelType w:val="hybridMultilevel"/>
    <w:tmpl w:val="BDDC3F54"/>
    <w:lvl w:ilvl="0" w:tplc="36AA84BC">
      <w:numFmt w:val="bullet"/>
      <w:lvlText w:val="-"/>
      <w:lvlJc w:val="left"/>
      <w:pPr>
        <w:ind w:left="720" w:hanging="360"/>
      </w:pPr>
      <w:rPr>
        <w:rFonts w:ascii="Times New Roman" w:eastAsiaTheme="majorEastAsia" w:hAnsi="Times New Roman" w:cs="Times New Roman"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85C424E"/>
    <w:multiLevelType w:val="hybridMultilevel"/>
    <w:tmpl w:val="BC94194E"/>
    <w:lvl w:ilvl="0" w:tplc="36AA84BC">
      <w:numFmt w:val="bullet"/>
      <w:lvlText w:val="-"/>
      <w:lvlJc w:val="left"/>
      <w:pPr>
        <w:ind w:left="720" w:hanging="360"/>
      </w:pPr>
      <w:rPr>
        <w:rFonts w:ascii="Times New Roman" w:eastAsiaTheme="majorEastAsia" w:hAnsi="Times New Roman" w:cs="Times New Roman"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7"/>
  </w:num>
  <w:num w:numId="6">
    <w:abstractNumId w:val="6"/>
  </w:num>
  <w:num w:numId="7">
    <w:abstractNumId w:val="2"/>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B7"/>
    <w:rsid w:val="0000204A"/>
    <w:rsid w:val="00010DC4"/>
    <w:rsid w:val="00011247"/>
    <w:rsid w:val="00013900"/>
    <w:rsid w:val="0002078A"/>
    <w:rsid w:val="00021DFE"/>
    <w:rsid w:val="0002370A"/>
    <w:rsid w:val="00023A98"/>
    <w:rsid w:val="00025D31"/>
    <w:rsid w:val="0002632D"/>
    <w:rsid w:val="00027660"/>
    <w:rsid w:val="000309D2"/>
    <w:rsid w:val="000317AD"/>
    <w:rsid w:val="00050EB7"/>
    <w:rsid w:val="0005621A"/>
    <w:rsid w:val="00061361"/>
    <w:rsid w:val="00061588"/>
    <w:rsid w:val="00062DDF"/>
    <w:rsid w:val="00067A76"/>
    <w:rsid w:val="00071185"/>
    <w:rsid w:val="00074920"/>
    <w:rsid w:val="00083AD0"/>
    <w:rsid w:val="00086A65"/>
    <w:rsid w:val="00092C2F"/>
    <w:rsid w:val="000A0FEB"/>
    <w:rsid w:val="000C03C5"/>
    <w:rsid w:val="000C1F1B"/>
    <w:rsid w:val="000C43C0"/>
    <w:rsid w:val="000E2B75"/>
    <w:rsid w:val="000E3467"/>
    <w:rsid w:val="000E39AA"/>
    <w:rsid w:val="000F7456"/>
    <w:rsid w:val="00100620"/>
    <w:rsid w:val="00103E19"/>
    <w:rsid w:val="00104361"/>
    <w:rsid w:val="00106402"/>
    <w:rsid w:val="00116D37"/>
    <w:rsid w:val="001177DC"/>
    <w:rsid w:val="00120F22"/>
    <w:rsid w:val="00124EF6"/>
    <w:rsid w:val="00125ACC"/>
    <w:rsid w:val="00130144"/>
    <w:rsid w:val="0013048B"/>
    <w:rsid w:val="00132638"/>
    <w:rsid w:val="00142597"/>
    <w:rsid w:val="001521E6"/>
    <w:rsid w:val="00152E3D"/>
    <w:rsid w:val="0016079E"/>
    <w:rsid w:val="001629B0"/>
    <w:rsid w:val="00162C69"/>
    <w:rsid w:val="00163990"/>
    <w:rsid w:val="001678C0"/>
    <w:rsid w:val="00173197"/>
    <w:rsid w:val="001734B0"/>
    <w:rsid w:val="001776AE"/>
    <w:rsid w:val="00183376"/>
    <w:rsid w:val="001878A3"/>
    <w:rsid w:val="001A5A39"/>
    <w:rsid w:val="001B3CFB"/>
    <w:rsid w:val="001B4548"/>
    <w:rsid w:val="001B4D5D"/>
    <w:rsid w:val="001B707E"/>
    <w:rsid w:val="001C10D4"/>
    <w:rsid w:val="001C5A55"/>
    <w:rsid w:val="001D5445"/>
    <w:rsid w:val="001D57A7"/>
    <w:rsid w:val="001D6832"/>
    <w:rsid w:val="001D7247"/>
    <w:rsid w:val="001E1193"/>
    <w:rsid w:val="001E2D98"/>
    <w:rsid w:val="001E6812"/>
    <w:rsid w:val="001F07CA"/>
    <w:rsid w:val="001F46CF"/>
    <w:rsid w:val="001F5029"/>
    <w:rsid w:val="001F5288"/>
    <w:rsid w:val="001F7555"/>
    <w:rsid w:val="002276D2"/>
    <w:rsid w:val="00231B13"/>
    <w:rsid w:val="002327F3"/>
    <w:rsid w:val="002352CF"/>
    <w:rsid w:val="002424C4"/>
    <w:rsid w:val="0024337D"/>
    <w:rsid w:val="00247C9E"/>
    <w:rsid w:val="0025136E"/>
    <w:rsid w:val="00256325"/>
    <w:rsid w:val="002600FA"/>
    <w:rsid w:val="002618D7"/>
    <w:rsid w:val="0027028B"/>
    <w:rsid w:val="00272DC1"/>
    <w:rsid w:val="002752A4"/>
    <w:rsid w:val="00295B37"/>
    <w:rsid w:val="00295BD1"/>
    <w:rsid w:val="002A15F8"/>
    <w:rsid w:val="002A1F42"/>
    <w:rsid w:val="002B3012"/>
    <w:rsid w:val="002B309B"/>
    <w:rsid w:val="002B5B23"/>
    <w:rsid w:val="002C3674"/>
    <w:rsid w:val="002C76A1"/>
    <w:rsid w:val="002D4560"/>
    <w:rsid w:val="002F03A9"/>
    <w:rsid w:val="002F504C"/>
    <w:rsid w:val="002F7207"/>
    <w:rsid w:val="00300D86"/>
    <w:rsid w:val="00300F1E"/>
    <w:rsid w:val="00302FC6"/>
    <w:rsid w:val="003074DD"/>
    <w:rsid w:val="00330BE0"/>
    <w:rsid w:val="0033151A"/>
    <w:rsid w:val="0033661E"/>
    <w:rsid w:val="00344547"/>
    <w:rsid w:val="00351083"/>
    <w:rsid w:val="00360198"/>
    <w:rsid w:val="00361303"/>
    <w:rsid w:val="00364039"/>
    <w:rsid w:val="00365703"/>
    <w:rsid w:val="00376AC6"/>
    <w:rsid w:val="0037727A"/>
    <w:rsid w:val="00377451"/>
    <w:rsid w:val="00377D1B"/>
    <w:rsid w:val="00380134"/>
    <w:rsid w:val="003804EE"/>
    <w:rsid w:val="00387F84"/>
    <w:rsid w:val="00390764"/>
    <w:rsid w:val="00393FE6"/>
    <w:rsid w:val="003A3D31"/>
    <w:rsid w:val="003B1AEE"/>
    <w:rsid w:val="003B49AF"/>
    <w:rsid w:val="003C6C8D"/>
    <w:rsid w:val="003E6E83"/>
    <w:rsid w:val="003F60B6"/>
    <w:rsid w:val="00406A11"/>
    <w:rsid w:val="00406E1F"/>
    <w:rsid w:val="00412989"/>
    <w:rsid w:val="00425906"/>
    <w:rsid w:val="00425A6C"/>
    <w:rsid w:val="00425EA0"/>
    <w:rsid w:val="00426267"/>
    <w:rsid w:val="00433136"/>
    <w:rsid w:val="00437E37"/>
    <w:rsid w:val="004505A8"/>
    <w:rsid w:val="00455B31"/>
    <w:rsid w:val="00461407"/>
    <w:rsid w:val="00461F44"/>
    <w:rsid w:val="004642F1"/>
    <w:rsid w:val="00472F23"/>
    <w:rsid w:val="00475689"/>
    <w:rsid w:val="00486AAC"/>
    <w:rsid w:val="004911FD"/>
    <w:rsid w:val="00491422"/>
    <w:rsid w:val="004932A2"/>
    <w:rsid w:val="00496BCB"/>
    <w:rsid w:val="004B06A9"/>
    <w:rsid w:val="004B2E3D"/>
    <w:rsid w:val="004B5554"/>
    <w:rsid w:val="004B7183"/>
    <w:rsid w:val="004C040D"/>
    <w:rsid w:val="004C2C88"/>
    <w:rsid w:val="004C67D5"/>
    <w:rsid w:val="004C6BAA"/>
    <w:rsid w:val="004D38CF"/>
    <w:rsid w:val="004D529C"/>
    <w:rsid w:val="004D61C4"/>
    <w:rsid w:val="004D730A"/>
    <w:rsid w:val="004E06BF"/>
    <w:rsid w:val="004E1CC1"/>
    <w:rsid w:val="004E2287"/>
    <w:rsid w:val="004E5FCA"/>
    <w:rsid w:val="005012C4"/>
    <w:rsid w:val="00507EC9"/>
    <w:rsid w:val="00515806"/>
    <w:rsid w:val="00525653"/>
    <w:rsid w:val="00532155"/>
    <w:rsid w:val="00534220"/>
    <w:rsid w:val="00534F79"/>
    <w:rsid w:val="0053621B"/>
    <w:rsid w:val="005423B9"/>
    <w:rsid w:val="00542548"/>
    <w:rsid w:val="00542816"/>
    <w:rsid w:val="00544A8F"/>
    <w:rsid w:val="00546F9F"/>
    <w:rsid w:val="0055060E"/>
    <w:rsid w:val="005621CD"/>
    <w:rsid w:val="005654E2"/>
    <w:rsid w:val="00570875"/>
    <w:rsid w:val="0057306B"/>
    <w:rsid w:val="00575CC6"/>
    <w:rsid w:val="00576E6E"/>
    <w:rsid w:val="005815ED"/>
    <w:rsid w:val="00582F23"/>
    <w:rsid w:val="005830B2"/>
    <w:rsid w:val="00593851"/>
    <w:rsid w:val="00593B5F"/>
    <w:rsid w:val="005972BC"/>
    <w:rsid w:val="005A2DCC"/>
    <w:rsid w:val="005A7FF0"/>
    <w:rsid w:val="005B1FAC"/>
    <w:rsid w:val="005B5AAA"/>
    <w:rsid w:val="005C1421"/>
    <w:rsid w:val="005C2794"/>
    <w:rsid w:val="005C6020"/>
    <w:rsid w:val="005C7B00"/>
    <w:rsid w:val="005C7CB9"/>
    <w:rsid w:val="005D216E"/>
    <w:rsid w:val="005D464B"/>
    <w:rsid w:val="005D4A8F"/>
    <w:rsid w:val="005E1F6C"/>
    <w:rsid w:val="005E3181"/>
    <w:rsid w:val="005E432B"/>
    <w:rsid w:val="005E71DF"/>
    <w:rsid w:val="005F16E9"/>
    <w:rsid w:val="005F3732"/>
    <w:rsid w:val="005F6C14"/>
    <w:rsid w:val="00605811"/>
    <w:rsid w:val="00607D4A"/>
    <w:rsid w:val="00611B92"/>
    <w:rsid w:val="006125E3"/>
    <w:rsid w:val="0062140C"/>
    <w:rsid w:val="0062260C"/>
    <w:rsid w:val="00623E8E"/>
    <w:rsid w:val="006338BB"/>
    <w:rsid w:val="006351AA"/>
    <w:rsid w:val="00647188"/>
    <w:rsid w:val="0065246C"/>
    <w:rsid w:val="0066080A"/>
    <w:rsid w:val="00664A28"/>
    <w:rsid w:val="006757E2"/>
    <w:rsid w:val="00690233"/>
    <w:rsid w:val="006951A8"/>
    <w:rsid w:val="006955D1"/>
    <w:rsid w:val="006A4F1F"/>
    <w:rsid w:val="006B09D5"/>
    <w:rsid w:val="006B177C"/>
    <w:rsid w:val="006B2084"/>
    <w:rsid w:val="006B79A6"/>
    <w:rsid w:val="006D2DC9"/>
    <w:rsid w:val="006D62C2"/>
    <w:rsid w:val="006D6AAB"/>
    <w:rsid w:val="006E1A6B"/>
    <w:rsid w:val="006E1E2A"/>
    <w:rsid w:val="006E26B0"/>
    <w:rsid w:val="006E424E"/>
    <w:rsid w:val="006F1503"/>
    <w:rsid w:val="006F5E03"/>
    <w:rsid w:val="006F6FE0"/>
    <w:rsid w:val="00700106"/>
    <w:rsid w:val="0071548A"/>
    <w:rsid w:val="00716E30"/>
    <w:rsid w:val="0072580A"/>
    <w:rsid w:val="00733348"/>
    <w:rsid w:val="0074387A"/>
    <w:rsid w:val="007474C6"/>
    <w:rsid w:val="007502D2"/>
    <w:rsid w:val="007542A5"/>
    <w:rsid w:val="00755F7A"/>
    <w:rsid w:val="00757EB5"/>
    <w:rsid w:val="007604F8"/>
    <w:rsid w:val="00760693"/>
    <w:rsid w:val="007658AD"/>
    <w:rsid w:val="00767DF0"/>
    <w:rsid w:val="00777B28"/>
    <w:rsid w:val="00780175"/>
    <w:rsid w:val="007823C2"/>
    <w:rsid w:val="00783230"/>
    <w:rsid w:val="0079320C"/>
    <w:rsid w:val="007973BE"/>
    <w:rsid w:val="00797CAE"/>
    <w:rsid w:val="007A2E2D"/>
    <w:rsid w:val="007B0A0F"/>
    <w:rsid w:val="007B3496"/>
    <w:rsid w:val="007B5332"/>
    <w:rsid w:val="007B60E2"/>
    <w:rsid w:val="007B77C2"/>
    <w:rsid w:val="007D14F5"/>
    <w:rsid w:val="007D276A"/>
    <w:rsid w:val="007D6ACF"/>
    <w:rsid w:val="007E4F07"/>
    <w:rsid w:val="007E659C"/>
    <w:rsid w:val="007E6D52"/>
    <w:rsid w:val="007F1A56"/>
    <w:rsid w:val="00815B96"/>
    <w:rsid w:val="00821263"/>
    <w:rsid w:val="008278EF"/>
    <w:rsid w:val="00843E6D"/>
    <w:rsid w:val="0084518A"/>
    <w:rsid w:val="008458C1"/>
    <w:rsid w:val="0084645C"/>
    <w:rsid w:val="00846597"/>
    <w:rsid w:val="008476C2"/>
    <w:rsid w:val="00857D08"/>
    <w:rsid w:val="00866638"/>
    <w:rsid w:val="008708D5"/>
    <w:rsid w:val="00870FE2"/>
    <w:rsid w:val="00874854"/>
    <w:rsid w:val="0087653F"/>
    <w:rsid w:val="0088214A"/>
    <w:rsid w:val="00885497"/>
    <w:rsid w:val="00886A2B"/>
    <w:rsid w:val="00890230"/>
    <w:rsid w:val="00897B4E"/>
    <w:rsid w:val="008A67AE"/>
    <w:rsid w:val="008B66AC"/>
    <w:rsid w:val="008C2B9C"/>
    <w:rsid w:val="008C4FD4"/>
    <w:rsid w:val="008D2998"/>
    <w:rsid w:val="008D32F1"/>
    <w:rsid w:val="008E0A52"/>
    <w:rsid w:val="008E42D2"/>
    <w:rsid w:val="008E4447"/>
    <w:rsid w:val="008F00EE"/>
    <w:rsid w:val="00903002"/>
    <w:rsid w:val="009048F9"/>
    <w:rsid w:val="00906288"/>
    <w:rsid w:val="0090740B"/>
    <w:rsid w:val="00912FD5"/>
    <w:rsid w:val="009140A7"/>
    <w:rsid w:val="00921188"/>
    <w:rsid w:val="00924FC5"/>
    <w:rsid w:val="00936F43"/>
    <w:rsid w:val="00945E66"/>
    <w:rsid w:val="009468F2"/>
    <w:rsid w:val="0094751C"/>
    <w:rsid w:val="009525C4"/>
    <w:rsid w:val="00952A62"/>
    <w:rsid w:val="00957C35"/>
    <w:rsid w:val="009603A5"/>
    <w:rsid w:val="00961056"/>
    <w:rsid w:val="00961094"/>
    <w:rsid w:val="00962C02"/>
    <w:rsid w:val="0096710F"/>
    <w:rsid w:val="00975B30"/>
    <w:rsid w:val="009761DE"/>
    <w:rsid w:val="009775B9"/>
    <w:rsid w:val="009812F0"/>
    <w:rsid w:val="009A02B1"/>
    <w:rsid w:val="009A0B64"/>
    <w:rsid w:val="009A3BA0"/>
    <w:rsid w:val="009A59D9"/>
    <w:rsid w:val="009B0A07"/>
    <w:rsid w:val="009B5F74"/>
    <w:rsid w:val="009D3F37"/>
    <w:rsid w:val="009D7601"/>
    <w:rsid w:val="009D77C1"/>
    <w:rsid w:val="009D7BC5"/>
    <w:rsid w:val="009E088B"/>
    <w:rsid w:val="009E0C90"/>
    <w:rsid w:val="009E390D"/>
    <w:rsid w:val="009E5DE4"/>
    <w:rsid w:val="009F1B1B"/>
    <w:rsid w:val="00A0154F"/>
    <w:rsid w:val="00A01DCB"/>
    <w:rsid w:val="00A02317"/>
    <w:rsid w:val="00A07EE9"/>
    <w:rsid w:val="00A1003E"/>
    <w:rsid w:val="00A136A1"/>
    <w:rsid w:val="00A166A1"/>
    <w:rsid w:val="00A379D6"/>
    <w:rsid w:val="00A4038A"/>
    <w:rsid w:val="00A40D18"/>
    <w:rsid w:val="00A50D7A"/>
    <w:rsid w:val="00A541C2"/>
    <w:rsid w:val="00A7121B"/>
    <w:rsid w:val="00A77F24"/>
    <w:rsid w:val="00A81C61"/>
    <w:rsid w:val="00A86750"/>
    <w:rsid w:val="00A92B9C"/>
    <w:rsid w:val="00A93483"/>
    <w:rsid w:val="00AA4D69"/>
    <w:rsid w:val="00AB3906"/>
    <w:rsid w:val="00AB5A0E"/>
    <w:rsid w:val="00AC0431"/>
    <w:rsid w:val="00AC5055"/>
    <w:rsid w:val="00AC5342"/>
    <w:rsid w:val="00AC7763"/>
    <w:rsid w:val="00AD1792"/>
    <w:rsid w:val="00AE3A1C"/>
    <w:rsid w:val="00AE52BD"/>
    <w:rsid w:val="00AE78FB"/>
    <w:rsid w:val="00AF130C"/>
    <w:rsid w:val="00B00316"/>
    <w:rsid w:val="00B14650"/>
    <w:rsid w:val="00B17903"/>
    <w:rsid w:val="00B26B68"/>
    <w:rsid w:val="00B27802"/>
    <w:rsid w:val="00B36AE5"/>
    <w:rsid w:val="00B3783C"/>
    <w:rsid w:val="00B40928"/>
    <w:rsid w:val="00B50C45"/>
    <w:rsid w:val="00B5545A"/>
    <w:rsid w:val="00B5724C"/>
    <w:rsid w:val="00B61B05"/>
    <w:rsid w:val="00B65539"/>
    <w:rsid w:val="00B667B5"/>
    <w:rsid w:val="00B67534"/>
    <w:rsid w:val="00B67DAD"/>
    <w:rsid w:val="00B71D7C"/>
    <w:rsid w:val="00B74882"/>
    <w:rsid w:val="00B84E47"/>
    <w:rsid w:val="00B919B0"/>
    <w:rsid w:val="00B930AB"/>
    <w:rsid w:val="00BA0022"/>
    <w:rsid w:val="00BA1B3C"/>
    <w:rsid w:val="00BA1F85"/>
    <w:rsid w:val="00BA55DC"/>
    <w:rsid w:val="00BB04A0"/>
    <w:rsid w:val="00BB5135"/>
    <w:rsid w:val="00BC04CB"/>
    <w:rsid w:val="00BC367A"/>
    <w:rsid w:val="00BC7CD2"/>
    <w:rsid w:val="00BD4868"/>
    <w:rsid w:val="00BF025A"/>
    <w:rsid w:val="00BF1522"/>
    <w:rsid w:val="00BF425E"/>
    <w:rsid w:val="00BF5FD9"/>
    <w:rsid w:val="00C044BE"/>
    <w:rsid w:val="00C04E12"/>
    <w:rsid w:val="00C17F03"/>
    <w:rsid w:val="00C20FDF"/>
    <w:rsid w:val="00C2140D"/>
    <w:rsid w:val="00C24257"/>
    <w:rsid w:val="00C24FE7"/>
    <w:rsid w:val="00C338CF"/>
    <w:rsid w:val="00C4060B"/>
    <w:rsid w:val="00C43A7B"/>
    <w:rsid w:val="00C5123B"/>
    <w:rsid w:val="00C52B22"/>
    <w:rsid w:val="00C532F1"/>
    <w:rsid w:val="00C559D8"/>
    <w:rsid w:val="00C60537"/>
    <w:rsid w:val="00C700DA"/>
    <w:rsid w:val="00C71412"/>
    <w:rsid w:val="00C73617"/>
    <w:rsid w:val="00C82915"/>
    <w:rsid w:val="00C8347B"/>
    <w:rsid w:val="00C83D00"/>
    <w:rsid w:val="00C85B9A"/>
    <w:rsid w:val="00C873CE"/>
    <w:rsid w:val="00C92CAA"/>
    <w:rsid w:val="00C968AC"/>
    <w:rsid w:val="00C97FAB"/>
    <w:rsid w:val="00CA14E8"/>
    <w:rsid w:val="00CA2FD1"/>
    <w:rsid w:val="00CB27C3"/>
    <w:rsid w:val="00CC0C52"/>
    <w:rsid w:val="00CC1677"/>
    <w:rsid w:val="00CC5729"/>
    <w:rsid w:val="00CF3AFB"/>
    <w:rsid w:val="00D00C50"/>
    <w:rsid w:val="00D10DE2"/>
    <w:rsid w:val="00D10F06"/>
    <w:rsid w:val="00D348D6"/>
    <w:rsid w:val="00D369AF"/>
    <w:rsid w:val="00D36A09"/>
    <w:rsid w:val="00D516B8"/>
    <w:rsid w:val="00D556DB"/>
    <w:rsid w:val="00D557F3"/>
    <w:rsid w:val="00D56D87"/>
    <w:rsid w:val="00D576D7"/>
    <w:rsid w:val="00D62326"/>
    <w:rsid w:val="00D62A19"/>
    <w:rsid w:val="00D62A46"/>
    <w:rsid w:val="00D67E27"/>
    <w:rsid w:val="00D744B5"/>
    <w:rsid w:val="00D76BB3"/>
    <w:rsid w:val="00D84611"/>
    <w:rsid w:val="00D86552"/>
    <w:rsid w:val="00D90BCA"/>
    <w:rsid w:val="00D92879"/>
    <w:rsid w:val="00D93A64"/>
    <w:rsid w:val="00D94D9A"/>
    <w:rsid w:val="00DA0B22"/>
    <w:rsid w:val="00DA52E2"/>
    <w:rsid w:val="00DA79A6"/>
    <w:rsid w:val="00DB08A9"/>
    <w:rsid w:val="00DB1FDA"/>
    <w:rsid w:val="00DC1528"/>
    <w:rsid w:val="00DD1A59"/>
    <w:rsid w:val="00DD2A35"/>
    <w:rsid w:val="00DD35E0"/>
    <w:rsid w:val="00DD4FC9"/>
    <w:rsid w:val="00DD594D"/>
    <w:rsid w:val="00DE6F79"/>
    <w:rsid w:val="00DF08BA"/>
    <w:rsid w:val="00DF3BBB"/>
    <w:rsid w:val="00DF49E7"/>
    <w:rsid w:val="00DF5B07"/>
    <w:rsid w:val="00E029A2"/>
    <w:rsid w:val="00E05AC2"/>
    <w:rsid w:val="00E05ECC"/>
    <w:rsid w:val="00E0634C"/>
    <w:rsid w:val="00E06F89"/>
    <w:rsid w:val="00E07953"/>
    <w:rsid w:val="00E1731B"/>
    <w:rsid w:val="00E20739"/>
    <w:rsid w:val="00E30ABB"/>
    <w:rsid w:val="00E320C3"/>
    <w:rsid w:val="00E33379"/>
    <w:rsid w:val="00E37170"/>
    <w:rsid w:val="00E37A7D"/>
    <w:rsid w:val="00E45176"/>
    <w:rsid w:val="00E4713B"/>
    <w:rsid w:val="00E51350"/>
    <w:rsid w:val="00E603D2"/>
    <w:rsid w:val="00E74A62"/>
    <w:rsid w:val="00E87C5B"/>
    <w:rsid w:val="00E93D7B"/>
    <w:rsid w:val="00EA1C0E"/>
    <w:rsid w:val="00EA7C75"/>
    <w:rsid w:val="00EB2A5F"/>
    <w:rsid w:val="00ED0D23"/>
    <w:rsid w:val="00ED3822"/>
    <w:rsid w:val="00ED5934"/>
    <w:rsid w:val="00ED6507"/>
    <w:rsid w:val="00EE0EFA"/>
    <w:rsid w:val="00EE2C40"/>
    <w:rsid w:val="00EE69D6"/>
    <w:rsid w:val="00EF67B3"/>
    <w:rsid w:val="00F1098E"/>
    <w:rsid w:val="00F14F6E"/>
    <w:rsid w:val="00F17D89"/>
    <w:rsid w:val="00F2691C"/>
    <w:rsid w:val="00F272F8"/>
    <w:rsid w:val="00F331D5"/>
    <w:rsid w:val="00F350A0"/>
    <w:rsid w:val="00F422C0"/>
    <w:rsid w:val="00F45EC6"/>
    <w:rsid w:val="00F47EFD"/>
    <w:rsid w:val="00F54375"/>
    <w:rsid w:val="00F54B02"/>
    <w:rsid w:val="00F560E2"/>
    <w:rsid w:val="00F62AFC"/>
    <w:rsid w:val="00F6496D"/>
    <w:rsid w:val="00F64DDC"/>
    <w:rsid w:val="00F7596E"/>
    <w:rsid w:val="00F77DC9"/>
    <w:rsid w:val="00F80C97"/>
    <w:rsid w:val="00F8240A"/>
    <w:rsid w:val="00F83705"/>
    <w:rsid w:val="00F922C1"/>
    <w:rsid w:val="00F93FFB"/>
    <w:rsid w:val="00F974FC"/>
    <w:rsid w:val="00FA0772"/>
    <w:rsid w:val="00FA4D17"/>
    <w:rsid w:val="00FA7263"/>
    <w:rsid w:val="00FB3A0E"/>
    <w:rsid w:val="00FB4C7F"/>
    <w:rsid w:val="00FB6DAD"/>
    <w:rsid w:val="00FC1F61"/>
    <w:rsid w:val="00FC59A1"/>
    <w:rsid w:val="00FD09E2"/>
    <w:rsid w:val="00FE1BAC"/>
    <w:rsid w:val="00FE2DDF"/>
    <w:rsid w:val="00FE3307"/>
    <w:rsid w:val="00FE42F0"/>
    <w:rsid w:val="00FE72BF"/>
    <w:rsid w:val="00FE7324"/>
    <w:rsid w:val="00FF3B67"/>
    <w:rsid w:val="00FF7910"/>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9D31A"/>
  <w15:chartTrackingRefBased/>
  <w15:docId w15:val="{AA466608-50D7-4C7F-A232-8F00ABAA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EFA"/>
    <w:pPr>
      <w:spacing w:after="200" w:line="276" w:lineRule="auto"/>
    </w:pPr>
  </w:style>
  <w:style w:type="paragraph" w:styleId="Naslov1">
    <w:name w:val="heading 1"/>
    <w:basedOn w:val="Normal"/>
    <w:next w:val="Normal"/>
    <w:link w:val="Naslov1Char"/>
    <w:uiPriority w:val="9"/>
    <w:qFormat/>
    <w:rsid w:val="00EE0E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EE0E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semiHidden/>
    <w:unhideWhenUsed/>
    <w:qFormat/>
    <w:rsid w:val="008748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9">
    <w:name w:val="heading 9"/>
    <w:basedOn w:val="Normal"/>
    <w:next w:val="Normal"/>
    <w:link w:val="Naslov9Char"/>
    <w:uiPriority w:val="9"/>
    <w:unhideWhenUsed/>
    <w:qFormat/>
    <w:rsid w:val="00EE0EF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E0EFA"/>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EE0EFA"/>
    <w:rPr>
      <w:rFonts w:asciiTheme="majorHAnsi" w:eastAsiaTheme="majorEastAsia" w:hAnsiTheme="majorHAnsi" w:cstheme="majorBidi"/>
      <w:color w:val="2F5496" w:themeColor="accent1" w:themeShade="BF"/>
      <w:sz w:val="26"/>
      <w:szCs w:val="26"/>
    </w:rPr>
  </w:style>
  <w:style w:type="character" w:customStyle="1" w:styleId="Naslov9Char">
    <w:name w:val="Naslov 9 Char"/>
    <w:basedOn w:val="Zadanifontodlomka"/>
    <w:link w:val="Naslov9"/>
    <w:uiPriority w:val="9"/>
    <w:rsid w:val="00EE0EFA"/>
    <w:rPr>
      <w:rFonts w:asciiTheme="majorHAnsi" w:eastAsiaTheme="majorEastAsia" w:hAnsiTheme="majorHAnsi" w:cstheme="majorBidi"/>
      <w:i/>
      <w:iCs/>
      <w:color w:val="272727" w:themeColor="text1" w:themeTint="D8"/>
      <w:sz w:val="21"/>
      <w:szCs w:val="21"/>
    </w:rPr>
  </w:style>
  <w:style w:type="paragraph" w:customStyle="1" w:styleId="Default">
    <w:name w:val="Default"/>
    <w:rsid w:val="00EE0EFA"/>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aliases w:val="F5 List Paragraph,Dot pt,List Paragraph1,No Spacing1,List Paragraph Char Char Char,Indicator Text,Colorful List - Accent 11,Numbered Para 1,Bullet Points,MAIN CONTENT,List Paragraph2,Normal numbered,List Paragraph11,OBC Bullet,Bullet 1,L"/>
    <w:basedOn w:val="Normal"/>
    <w:link w:val="OdlomakpopisaChar"/>
    <w:uiPriority w:val="34"/>
    <w:qFormat/>
    <w:rsid w:val="00EE0EFA"/>
    <w:pPr>
      <w:ind w:left="720"/>
      <w:contextualSpacing/>
    </w:pPr>
  </w:style>
  <w:style w:type="character" w:styleId="Hiperveza">
    <w:name w:val="Hyperlink"/>
    <w:basedOn w:val="Zadanifontodlomka"/>
    <w:uiPriority w:val="99"/>
    <w:unhideWhenUsed/>
    <w:rsid w:val="00EE0EFA"/>
    <w:rPr>
      <w:color w:val="0563C1" w:themeColor="hyperlink"/>
      <w:u w:val="single"/>
    </w:rPr>
  </w:style>
  <w:style w:type="character" w:styleId="Istaknuto">
    <w:name w:val="Emphasis"/>
    <w:basedOn w:val="Zadanifontodlomka"/>
    <w:uiPriority w:val="20"/>
    <w:qFormat/>
    <w:rsid w:val="00EE0EFA"/>
    <w:rPr>
      <w:i/>
      <w:iCs/>
    </w:rPr>
  </w:style>
  <w:style w:type="paragraph" w:customStyle="1" w:styleId="T-98-2">
    <w:name w:val="T-9/8-2"/>
    <w:rsid w:val="00EE0EFA"/>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eastAsia="hr-HR"/>
    </w:rPr>
  </w:style>
  <w:style w:type="paragraph" w:styleId="TOCNaslov">
    <w:name w:val="TOC Heading"/>
    <w:basedOn w:val="Naslov1"/>
    <w:next w:val="Normal"/>
    <w:uiPriority w:val="39"/>
    <w:unhideWhenUsed/>
    <w:qFormat/>
    <w:rsid w:val="00EE0EFA"/>
    <w:pPr>
      <w:spacing w:before="480"/>
      <w:outlineLvl w:val="9"/>
    </w:pPr>
    <w:rPr>
      <w:b/>
      <w:bCs/>
      <w:sz w:val="28"/>
      <w:szCs w:val="28"/>
      <w:lang w:eastAsia="hr-HR"/>
    </w:rPr>
  </w:style>
  <w:style w:type="paragraph" w:styleId="Sadraj1">
    <w:name w:val="toc 1"/>
    <w:basedOn w:val="Normal"/>
    <w:next w:val="Normal"/>
    <w:autoRedefine/>
    <w:uiPriority w:val="39"/>
    <w:unhideWhenUsed/>
    <w:rsid w:val="00EE0EFA"/>
    <w:pPr>
      <w:spacing w:after="100"/>
    </w:pPr>
  </w:style>
  <w:style w:type="paragraph" w:styleId="Sadraj2">
    <w:name w:val="toc 2"/>
    <w:basedOn w:val="Normal"/>
    <w:next w:val="Normal"/>
    <w:autoRedefine/>
    <w:uiPriority w:val="39"/>
    <w:unhideWhenUsed/>
    <w:rsid w:val="00EE0EFA"/>
    <w:pPr>
      <w:spacing w:after="100"/>
      <w:ind w:left="220"/>
    </w:pPr>
  </w:style>
  <w:style w:type="paragraph" w:styleId="Tekstbalonia">
    <w:name w:val="Balloon Text"/>
    <w:basedOn w:val="Normal"/>
    <w:link w:val="TekstbaloniaChar"/>
    <w:uiPriority w:val="99"/>
    <w:semiHidden/>
    <w:unhideWhenUsed/>
    <w:rsid w:val="00EE0EF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E0EFA"/>
    <w:rPr>
      <w:rFonts w:ascii="Segoe UI" w:hAnsi="Segoe UI" w:cs="Segoe UI"/>
      <w:sz w:val="18"/>
      <w:szCs w:val="18"/>
    </w:rPr>
  </w:style>
  <w:style w:type="paragraph" w:styleId="Bezproreda">
    <w:name w:val="No Spacing"/>
    <w:link w:val="BezproredaChar"/>
    <w:uiPriority w:val="1"/>
    <w:qFormat/>
    <w:rsid w:val="00EE0EFA"/>
    <w:pPr>
      <w:spacing w:after="0" w:line="240" w:lineRule="auto"/>
    </w:pPr>
    <w:rPr>
      <w:rFonts w:ascii="Calibri" w:eastAsia="Times New Roman" w:hAnsi="Times New Roman" w:cs="Times New Roman"/>
      <w:lang w:eastAsia="hr-HR"/>
    </w:rPr>
  </w:style>
  <w:style w:type="paragraph" w:styleId="HTMLunaprijedoblikovano">
    <w:name w:val="HTML Preformatted"/>
    <w:basedOn w:val="Normal"/>
    <w:link w:val="HTMLunaprijedoblikovanoChar"/>
    <w:uiPriority w:val="99"/>
    <w:unhideWhenUsed/>
    <w:rsid w:val="00EE0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uiPriority w:val="99"/>
    <w:rsid w:val="00EE0EFA"/>
    <w:rPr>
      <w:rFonts w:ascii="Courier New" w:eastAsia="Times New Roman" w:hAnsi="Courier New" w:cs="Courier New"/>
      <w:sz w:val="20"/>
      <w:szCs w:val="20"/>
      <w:lang w:eastAsia="hr-HR"/>
    </w:rPr>
  </w:style>
  <w:style w:type="paragraph" w:styleId="Tekstkomentara">
    <w:name w:val="annotation text"/>
    <w:basedOn w:val="Normal"/>
    <w:link w:val="TekstkomentaraChar"/>
    <w:uiPriority w:val="99"/>
    <w:unhideWhenUsed/>
    <w:rsid w:val="00EE0EFA"/>
    <w:pPr>
      <w:spacing w:after="160" w:line="240" w:lineRule="auto"/>
    </w:pPr>
    <w:rPr>
      <w:sz w:val="20"/>
      <w:szCs w:val="20"/>
    </w:rPr>
  </w:style>
  <w:style w:type="character" w:customStyle="1" w:styleId="TekstkomentaraChar">
    <w:name w:val="Tekst komentara Char"/>
    <w:basedOn w:val="Zadanifontodlomka"/>
    <w:link w:val="Tekstkomentara"/>
    <w:uiPriority w:val="99"/>
    <w:rsid w:val="00EE0EFA"/>
    <w:rPr>
      <w:sz w:val="20"/>
      <w:szCs w:val="20"/>
    </w:rPr>
  </w:style>
  <w:style w:type="paragraph" w:styleId="Tekstfusnote">
    <w:name w:val="footnote text"/>
    <w:aliases w:val="Tekst przypisu- dokt,Char Char Char,Char,Char Char Char Char Char Char Char Char Char,Char Char Char Char Char Char Char Char Char Char Char,Char Char Ch,Text poznámky pod čiarou 007,_Poznámka pod čiarou,_Poznámka pod ciarou,single space"/>
    <w:basedOn w:val="Normal"/>
    <w:link w:val="TekstfusnoteChar"/>
    <w:uiPriority w:val="99"/>
    <w:unhideWhenUsed/>
    <w:rsid w:val="00EE0EFA"/>
    <w:pPr>
      <w:spacing w:after="0" w:line="240" w:lineRule="auto"/>
    </w:pPr>
    <w:rPr>
      <w:rFonts w:ascii="Times New Roman" w:eastAsia="Times New Roman" w:hAnsi="Times New Roman" w:cs="Times New Roman"/>
      <w:sz w:val="20"/>
      <w:szCs w:val="20"/>
    </w:rPr>
  </w:style>
  <w:style w:type="character" w:customStyle="1" w:styleId="TekstfusnoteChar">
    <w:name w:val="Tekst fusnote Char"/>
    <w:aliases w:val="Tekst przypisu- dokt Char,Char Char Char Char,Char Char,Char Char Char Char Char Char Char Char Char Char,Char Char Char Char Char Char Char Char Char Char Char Char,Char Char Ch Char,Text poznámky pod čiarou 007 Char"/>
    <w:basedOn w:val="Zadanifontodlomka"/>
    <w:link w:val="Tekstfusnote"/>
    <w:uiPriority w:val="99"/>
    <w:rsid w:val="00EE0EFA"/>
    <w:rPr>
      <w:rFonts w:ascii="Times New Roman" w:eastAsia="Times New Roman" w:hAnsi="Times New Roman" w:cs="Times New Roman"/>
      <w:sz w:val="20"/>
      <w:szCs w:val="20"/>
    </w:rPr>
  </w:style>
  <w:style w:type="character" w:styleId="Referencafusnote">
    <w:name w:val="footnote reference"/>
    <w:aliases w:val="0-TAT- Footnote Reference 6,BVI fnr,EN Footnote Reference,-E Fußnotenzeichen, BVI fnr,Footnote,Footnote symbol,Footnote number,Footnote Reference Number,Footnote reference number,Times 10 Point,Exposant 3 Point, Exposant 3 Point,Ref,FR"/>
    <w:basedOn w:val="Zadanifontodlomka"/>
    <w:link w:val="BVIfnrCarChar1"/>
    <w:uiPriority w:val="99"/>
    <w:unhideWhenUsed/>
    <w:qFormat/>
    <w:rsid w:val="00EE0EFA"/>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Referencafusnote"/>
    <w:uiPriority w:val="99"/>
    <w:rsid w:val="00EE0EFA"/>
    <w:pPr>
      <w:spacing w:before="120" w:after="160" w:line="240" w:lineRule="exact"/>
      <w:jc w:val="both"/>
    </w:pPr>
    <w:rPr>
      <w:vertAlign w:val="superscript"/>
    </w:rPr>
  </w:style>
  <w:style w:type="character" w:customStyle="1" w:styleId="BezproredaChar">
    <w:name w:val="Bez proreda Char"/>
    <w:basedOn w:val="Zadanifontodlomka"/>
    <w:link w:val="Bezproreda"/>
    <w:uiPriority w:val="1"/>
    <w:locked/>
    <w:rsid w:val="00EE0EFA"/>
    <w:rPr>
      <w:rFonts w:ascii="Calibri" w:eastAsia="Times New Roman" w:hAnsi="Times New Roman" w:cs="Times New Roman"/>
      <w:lang w:eastAsia="hr-HR"/>
    </w:rPr>
  </w:style>
  <w:style w:type="paragraph" w:customStyle="1" w:styleId="Body">
    <w:name w:val="Body"/>
    <w:rsid w:val="00EE0EFA"/>
    <w:pPr>
      <w:pBdr>
        <w:top w:val="nil"/>
        <w:left w:val="nil"/>
        <w:bottom w:val="nil"/>
        <w:right w:val="nil"/>
        <w:between w:val="nil"/>
        <w:bar w:val="nil"/>
      </w:pBdr>
      <w:suppressAutoHyphens/>
      <w:spacing w:after="0" w:line="288" w:lineRule="auto"/>
      <w:jc w:val="both"/>
    </w:pPr>
    <w:rPr>
      <w:rFonts w:ascii="Century Gothic" w:eastAsia="Arial Unicode MS" w:hAnsi="Century Gothic" w:cs="Arial Unicode MS"/>
      <w:color w:val="000000"/>
      <w:sz w:val="17"/>
      <w:szCs w:val="17"/>
      <w:u w:color="000000"/>
      <w:bdr w:val="nil"/>
      <w:lang w:val="en-US" w:eastAsia="es-ES"/>
    </w:rPr>
  </w:style>
  <w:style w:type="table" w:styleId="Reetkatablice">
    <w:name w:val="Table Grid"/>
    <w:basedOn w:val="Obinatablica"/>
    <w:uiPriority w:val="39"/>
    <w:rsid w:val="00EE0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initekst">
    <w:name w:val="Plain Text"/>
    <w:basedOn w:val="Normal"/>
    <w:link w:val="ObinitekstChar"/>
    <w:uiPriority w:val="99"/>
    <w:unhideWhenUsed/>
    <w:rsid w:val="00EE0EFA"/>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EE0EFA"/>
    <w:rPr>
      <w:rFonts w:ascii="Calibri" w:hAnsi="Calibri"/>
      <w:szCs w:val="21"/>
    </w:rPr>
  </w:style>
  <w:style w:type="paragraph" w:customStyle="1" w:styleId="box459192">
    <w:name w:val="box_459192"/>
    <w:basedOn w:val="Normal"/>
    <w:rsid w:val="00EE0EFA"/>
    <w:pPr>
      <w:spacing w:before="100" w:beforeAutospacing="1" w:after="225"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EE0EFA"/>
    <w:rPr>
      <w:sz w:val="16"/>
      <w:szCs w:val="16"/>
    </w:rPr>
  </w:style>
  <w:style w:type="paragraph" w:styleId="Predmetkomentara">
    <w:name w:val="annotation subject"/>
    <w:basedOn w:val="Tekstkomentara"/>
    <w:next w:val="Tekstkomentara"/>
    <w:link w:val="PredmetkomentaraChar"/>
    <w:uiPriority w:val="99"/>
    <w:semiHidden/>
    <w:unhideWhenUsed/>
    <w:rsid w:val="00EE0EFA"/>
    <w:pPr>
      <w:spacing w:after="200"/>
    </w:pPr>
    <w:rPr>
      <w:b/>
      <w:bCs/>
    </w:rPr>
  </w:style>
  <w:style w:type="character" w:customStyle="1" w:styleId="PredmetkomentaraChar">
    <w:name w:val="Predmet komentara Char"/>
    <w:basedOn w:val="TekstkomentaraChar"/>
    <w:link w:val="Predmetkomentara"/>
    <w:uiPriority w:val="99"/>
    <w:semiHidden/>
    <w:rsid w:val="00EE0EFA"/>
    <w:rPr>
      <w:b/>
      <w:bCs/>
      <w:sz w:val="20"/>
      <w:szCs w:val="20"/>
    </w:rPr>
  </w:style>
  <w:style w:type="paragraph" w:styleId="Zaglavlje">
    <w:name w:val="header"/>
    <w:basedOn w:val="Normal"/>
    <w:link w:val="ZaglavljeChar"/>
    <w:unhideWhenUsed/>
    <w:rsid w:val="00EE0EFA"/>
    <w:pPr>
      <w:tabs>
        <w:tab w:val="center" w:pos="4536"/>
        <w:tab w:val="right" w:pos="9072"/>
      </w:tabs>
      <w:spacing w:after="0" w:line="240" w:lineRule="auto"/>
    </w:pPr>
  </w:style>
  <w:style w:type="character" w:customStyle="1" w:styleId="ZaglavljeChar">
    <w:name w:val="Zaglavlje Char"/>
    <w:basedOn w:val="Zadanifontodlomka"/>
    <w:link w:val="Zaglavlje"/>
    <w:rsid w:val="00EE0EFA"/>
  </w:style>
  <w:style w:type="paragraph" w:styleId="Podnoje">
    <w:name w:val="footer"/>
    <w:basedOn w:val="Normal"/>
    <w:link w:val="PodnojeChar"/>
    <w:uiPriority w:val="99"/>
    <w:unhideWhenUsed/>
    <w:rsid w:val="00EE0EF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E0EFA"/>
  </w:style>
  <w:style w:type="table" w:customStyle="1" w:styleId="Reetkatablice1">
    <w:name w:val="Rešetka tablice1"/>
    <w:basedOn w:val="Obinatablica"/>
    <w:next w:val="Reetkatablice"/>
    <w:uiPriority w:val="39"/>
    <w:rsid w:val="00EE0EF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EE0EF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ipopis-Isticanje11">
    <w:name w:val="Svijetli popis - Isticanje 11"/>
    <w:basedOn w:val="Obinatablica"/>
    <w:next w:val="Svijetlipopis-Isticanje1"/>
    <w:uiPriority w:val="61"/>
    <w:rsid w:val="00EE0EFA"/>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ijetlipopis-Isticanje1">
    <w:name w:val="Light List Accent 1"/>
    <w:basedOn w:val="Obinatablica"/>
    <w:uiPriority w:val="61"/>
    <w:rsid w:val="00EE0EFA"/>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t-9-8">
    <w:name w:val="t-9-8"/>
    <w:basedOn w:val="Normal"/>
    <w:rsid w:val="00EE0EF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tandard">
    <w:name w:val="Standard"/>
    <w:rsid w:val="00EE0EFA"/>
    <w:pPr>
      <w:suppressAutoHyphens/>
      <w:autoSpaceDN w:val="0"/>
      <w:spacing w:after="0" w:line="240" w:lineRule="auto"/>
      <w:textAlignment w:val="baseline"/>
    </w:pPr>
    <w:rPr>
      <w:rFonts w:ascii="Times New Roman" w:eastAsia="Calibri" w:hAnsi="Times New Roman" w:cs="Times New Roman"/>
      <w:color w:val="000000"/>
      <w:kern w:val="3"/>
      <w:sz w:val="24"/>
      <w:szCs w:val="24"/>
    </w:rPr>
  </w:style>
  <w:style w:type="paragraph" w:customStyle="1" w:styleId="Textbody">
    <w:name w:val="Text body"/>
    <w:basedOn w:val="Standard"/>
    <w:rsid w:val="00EE0EFA"/>
    <w:pPr>
      <w:spacing w:after="120"/>
    </w:pPr>
  </w:style>
  <w:style w:type="paragraph" w:customStyle="1" w:styleId="clanak-">
    <w:name w:val="clanak-"/>
    <w:basedOn w:val="Standard"/>
    <w:rsid w:val="00EE0EFA"/>
    <w:pPr>
      <w:suppressAutoHyphens w:val="0"/>
      <w:spacing w:before="100" w:after="100"/>
      <w:jc w:val="center"/>
    </w:pPr>
    <w:rPr>
      <w:rFonts w:eastAsia="Times New Roman"/>
      <w:lang w:eastAsia="hr-HR"/>
    </w:rPr>
  </w:style>
  <w:style w:type="paragraph" w:customStyle="1" w:styleId="t-10-9-kurz-s">
    <w:name w:val="t-10-9-kurz-s"/>
    <w:basedOn w:val="Standard"/>
    <w:rsid w:val="00EE0EFA"/>
    <w:pPr>
      <w:suppressAutoHyphens w:val="0"/>
      <w:spacing w:before="100" w:after="100"/>
      <w:jc w:val="center"/>
    </w:pPr>
    <w:rPr>
      <w:rFonts w:eastAsia="Times New Roman"/>
      <w:i/>
      <w:iCs/>
      <w:sz w:val="26"/>
      <w:szCs w:val="26"/>
      <w:lang w:eastAsia="hr-HR"/>
    </w:rPr>
  </w:style>
  <w:style w:type="paragraph" w:customStyle="1" w:styleId="box458762">
    <w:name w:val="box_458762"/>
    <w:basedOn w:val="Standard"/>
    <w:rsid w:val="00EE0EFA"/>
    <w:pPr>
      <w:suppressAutoHyphens w:val="0"/>
      <w:spacing w:before="100" w:after="100"/>
    </w:pPr>
    <w:rPr>
      <w:rFonts w:eastAsia="Times New Roman"/>
      <w:lang w:eastAsia="hr-HR"/>
    </w:rPr>
  </w:style>
  <w:style w:type="paragraph" w:customStyle="1" w:styleId="t-98-20">
    <w:name w:val="t-98-2"/>
    <w:basedOn w:val="Standard"/>
    <w:rsid w:val="00EE0EFA"/>
    <w:pPr>
      <w:suppressAutoHyphens w:val="0"/>
      <w:spacing w:before="100" w:after="100"/>
    </w:pPr>
    <w:rPr>
      <w:rFonts w:eastAsia="Times New Roman"/>
      <w:lang w:eastAsia="hr-HR"/>
    </w:rPr>
  </w:style>
  <w:style w:type="character" w:styleId="Nerijeenospominjanje">
    <w:name w:val="Unresolved Mention"/>
    <w:basedOn w:val="Zadanifontodlomka"/>
    <w:uiPriority w:val="99"/>
    <w:semiHidden/>
    <w:unhideWhenUsed/>
    <w:rsid w:val="00EE0EFA"/>
    <w:rPr>
      <w:color w:val="605E5C"/>
      <w:shd w:val="clear" w:color="auto" w:fill="E1DFDD"/>
    </w:rPr>
  </w:style>
  <w:style w:type="character" w:styleId="Jakoisticanje">
    <w:name w:val="Intense Emphasis"/>
    <w:uiPriority w:val="21"/>
    <w:qFormat/>
    <w:rsid w:val="00116D37"/>
    <w:rPr>
      <w:b/>
      <w:bCs/>
      <w:i/>
      <w:iCs/>
    </w:rPr>
  </w:style>
  <w:style w:type="paragraph" w:customStyle="1" w:styleId="t-109sred">
    <w:name w:val="t-109sred"/>
    <w:basedOn w:val="Normal"/>
    <w:rsid w:val="00C43A7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
    <w:name w:val="Body Text"/>
    <w:basedOn w:val="Normal"/>
    <w:link w:val="TijelotekstaChar"/>
    <w:uiPriority w:val="1"/>
    <w:qFormat/>
    <w:rsid w:val="00607D4A"/>
    <w:pPr>
      <w:widowControl w:val="0"/>
      <w:autoSpaceDE w:val="0"/>
      <w:autoSpaceDN w:val="0"/>
      <w:spacing w:after="0" w:line="240" w:lineRule="auto"/>
    </w:pPr>
    <w:rPr>
      <w:rFonts w:ascii="Arial" w:eastAsia="Arial" w:hAnsi="Arial" w:cs="Arial"/>
      <w:lang w:eastAsia="hr-HR" w:bidi="hr-HR"/>
    </w:rPr>
  </w:style>
  <w:style w:type="character" w:customStyle="1" w:styleId="TijelotekstaChar">
    <w:name w:val="Tijelo teksta Char"/>
    <w:basedOn w:val="Zadanifontodlomka"/>
    <w:link w:val="Tijeloteksta"/>
    <w:uiPriority w:val="1"/>
    <w:rsid w:val="00607D4A"/>
    <w:rPr>
      <w:rFonts w:ascii="Arial" w:eastAsia="Arial" w:hAnsi="Arial" w:cs="Arial"/>
      <w:lang w:eastAsia="hr-HR" w:bidi="hr-HR"/>
    </w:rPr>
  </w:style>
  <w:style w:type="paragraph" w:customStyle="1" w:styleId="TableParagraph">
    <w:name w:val="Table Paragraph"/>
    <w:basedOn w:val="Normal"/>
    <w:uiPriority w:val="1"/>
    <w:qFormat/>
    <w:rsid w:val="00607D4A"/>
    <w:pPr>
      <w:widowControl w:val="0"/>
      <w:autoSpaceDE w:val="0"/>
      <w:autoSpaceDN w:val="0"/>
      <w:spacing w:after="0" w:line="240" w:lineRule="auto"/>
      <w:jc w:val="right"/>
    </w:pPr>
    <w:rPr>
      <w:rFonts w:ascii="Arial" w:eastAsia="Arial" w:hAnsi="Arial" w:cs="Arial"/>
      <w:lang w:eastAsia="hr-HR" w:bidi="hr-HR"/>
    </w:rPr>
  </w:style>
  <w:style w:type="character" w:customStyle="1" w:styleId="Naslov3Char">
    <w:name w:val="Naslov 3 Char"/>
    <w:basedOn w:val="Zadanifontodlomka"/>
    <w:link w:val="Naslov3"/>
    <w:uiPriority w:val="9"/>
    <w:semiHidden/>
    <w:rsid w:val="00874854"/>
    <w:rPr>
      <w:rFonts w:asciiTheme="majorHAnsi" w:eastAsiaTheme="majorEastAsia" w:hAnsiTheme="majorHAnsi" w:cstheme="majorBidi"/>
      <w:color w:val="1F3763" w:themeColor="accent1" w:themeShade="7F"/>
      <w:sz w:val="24"/>
      <w:szCs w:val="24"/>
    </w:rPr>
  </w:style>
  <w:style w:type="paragraph" w:customStyle="1" w:styleId="clanak">
    <w:name w:val="clanak"/>
    <w:basedOn w:val="Normal"/>
    <w:rsid w:val="003A3D3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unhideWhenUsed/>
    <w:rsid w:val="003F60B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OdlomakpopisaChar">
    <w:name w:val="Odlomak popisa Char"/>
    <w:aliases w:val="F5 List Paragraph Char,Dot pt Char,List Paragraph1 Char,No Spacing1 Char,List Paragraph Char Char Char Char,Indicator Text Char,Colorful List - Accent 11 Char,Numbered Para 1 Char,Bullet Points Char,MAIN CONTENT Char,OBC Bullet Char"/>
    <w:link w:val="Odlomakpopisa"/>
    <w:uiPriority w:val="34"/>
    <w:qFormat/>
    <w:locked/>
    <w:rsid w:val="00426267"/>
  </w:style>
  <w:style w:type="character" w:styleId="Naglaeno">
    <w:name w:val="Strong"/>
    <w:basedOn w:val="Zadanifontodlomka"/>
    <w:uiPriority w:val="22"/>
    <w:qFormat/>
    <w:rsid w:val="006D2DC9"/>
    <w:rPr>
      <w:b/>
      <w:bCs/>
    </w:rPr>
  </w:style>
  <w:style w:type="character" w:styleId="SlijeenaHiperveza">
    <w:name w:val="FollowedHyperlink"/>
    <w:basedOn w:val="Zadanifontodlomka"/>
    <w:uiPriority w:val="99"/>
    <w:semiHidden/>
    <w:unhideWhenUsed/>
    <w:rsid w:val="00387F84"/>
    <w:rPr>
      <w:color w:val="954F72" w:themeColor="followedHyperlink"/>
      <w:u w:val="single"/>
    </w:rPr>
  </w:style>
  <w:style w:type="table" w:customStyle="1" w:styleId="TableNormal">
    <w:name w:val="Table Normal"/>
    <w:uiPriority w:val="2"/>
    <w:semiHidden/>
    <w:unhideWhenUsed/>
    <w:qFormat/>
    <w:rsid w:val="004D61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236773">
      <w:bodyDiv w:val="1"/>
      <w:marLeft w:val="0"/>
      <w:marRight w:val="0"/>
      <w:marTop w:val="0"/>
      <w:marBottom w:val="0"/>
      <w:divBdr>
        <w:top w:val="none" w:sz="0" w:space="0" w:color="auto"/>
        <w:left w:val="none" w:sz="0" w:space="0" w:color="auto"/>
        <w:bottom w:val="none" w:sz="0" w:space="0" w:color="auto"/>
        <w:right w:val="none" w:sz="0" w:space="0" w:color="auto"/>
      </w:divBdr>
    </w:div>
    <w:div w:id="406805418">
      <w:bodyDiv w:val="1"/>
      <w:marLeft w:val="0"/>
      <w:marRight w:val="0"/>
      <w:marTop w:val="0"/>
      <w:marBottom w:val="0"/>
      <w:divBdr>
        <w:top w:val="none" w:sz="0" w:space="0" w:color="auto"/>
        <w:left w:val="none" w:sz="0" w:space="0" w:color="auto"/>
        <w:bottom w:val="none" w:sz="0" w:space="0" w:color="auto"/>
        <w:right w:val="none" w:sz="0" w:space="0" w:color="auto"/>
      </w:divBdr>
    </w:div>
    <w:div w:id="785732023">
      <w:bodyDiv w:val="1"/>
      <w:marLeft w:val="0"/>
      <w:marRight w:val="0"/>
      <w:marTop w:val="0"/>
      <w:marBottom w:val="0"/>
      <w:divBdr>
        <w:top w:val="none" w:sz="0" w:space="0" w:color="auto"/>
        <w:left w:val="none" w:sz="0" w:space="0" w:color="auto"/>
        <w:bottom w:val="none" w:sz="0" w:space="0" w:color="auto"/>
        <w:right w:val="none" w:sz="0" w:space="0" w:color="auto"/>
      </w:divBdr>
    </w:div>
    <w:div w:id="986784164">
      <w:bodyDiv w:val="1"/>
      <w:marLeft w:val="0"/>
      <w:marRight w:val="0"/>
      <w:marTop w:val="0"/>
      <w:marBottom w:val="0"/>
      <w:divBdr>
        <w:top w:val="none" w:sz="0" w:space="0" w:color="auto"/>
        <w:left w:val="none" w:sz="0" w:space="0" w:color="auto"/>
        <w:bottom w:val="none" w:sz="0" w:space="0" w:color="auto"/>
        <w:right w:val="none" w:sz="0" w:space="0" w:color="auto"/>
      </w:divBdr>
    </w:div>
    <w:div w:id="1145439152">
      <w:bodyDiv w:val="1"/>
      <w:marLeft w:val="0"/>
      <w:marRight w:val="0"/>
      <w:marTop w:val="0"/>
      <w:marBottom w:val="0"/>
      <w:divBdr>
        <w:top w:val="none" w:sz="0" w:space="0" w:color="auto"/>
        <w:left w:val="none" w:sz="0" w:space="0" w:color="auto"/>
        <w:bottom w:val="none" w:sz="0" w:space="0" w:color="auto"/>
        <w:right w:val="none" w:sz="0" w:space="0" w:color="auto"/>
      </w:divBdr>
    </w:div>
    <w:div w:id="161096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eige.europa.eu/gender-statistics/dgs" TargetMode="External"/><Relationship Id="rId13" Type="http://schemas.openxmlformats.org/officeDocument/2006/relationships/hyperlink" Target="https://www.dzs.hr/Hrv_Eng/menandwomen/men_and_women_2021.pdf" TargetMode="External"/><Relationship Id="rId3" Type="http://schemas.openxmlformats.org/officeDocument/2006/relationships/hyperlink" Target="https://ravnopravnost.gov.hr/twinning-projekt-podrska-ravnopravnosti-spolova/2878" TargetMode="External"/><Relationship Id="rId7" Type="http://schemas.openxmlformats.org/officeDocument/2006/relationships/hyperlink" Target="https://ravnopravnost.gov.hr/twinning-projekt-podrska-ravnopravnosti-spolova/2878" TargetMode="External"/><Relationship Id="rId12" Type="http://schemas.openxmlformats.org/officeDocument/2006/relationships/hyperlink" Target="https://www.dzs.hr/Hrv_Eng/menandwomen/men_and_women_2021.pdf" TargetMode="External"/><Relationship Id="rId2" Type="http://schemas.openxmlformats.org/officeDocument/2006/relationships/hyperlink" Target="https://staklenilabirint.prs.hr/" TargetMode="External"/><Relationship Id="rId1" Type="http://schemas.openxmlformats.org/officeDocument/2006/relationships/hyperlink" Target="https://www.prs.hr/application/images/uploads/IZVJESCE_O_RADU_2020_Pravobranit.pdf" TargetMode="External"/><Relationship Id="rId6" Type="http://schemas.openxmlformats.org/officeDocument/2006/relationships/hyperlink" Target="https://gppg.prs.hr/?page_id=2129" TargetMode="External"/><Relationship Id="rId11" Type="http://schemas.openxmlformats.org/officeDocument/2006/relationships/hyperlink" Target="https://ec.europa.eu/eurostat/statistics-explained/index.php?title=Gender_pay_gap_statistics" TargetMode="External"/><Relationship Id="rId5" Type="http://schemas.openxmlformats.org/officeDocument/2006/relationships/hyperlink" Target="https://staklenilabirint.prs.hr/wp-content/uploads/2014/08/alati_za_promicanje_spolne_uravnotezenosti.pdf" TargetMode="External"/><Relationship Id="rId10" Type="http://schemas.openxmlformats.org/officeDocument/2006/relationships/hyperlink" Target="https://eige.europa.eu/gender-statistics/dgs/indicator/wmidm_med_pbrc__wmid_media_pbrc_bm" TargetMode="External"/><Relationship Id="rId4" Type="http://schemas.openxmlformats.org/officeDocument/2006/relationships/hyperlink" Target="https://staklenilabirint.prs.hr/wp-content/uploads/2014/08/PRSRH_Izvjesce_muskarci-zene500_web.pdf" TargetMode="External"/><Relationship Id="rId9" Type="http://schemas.openxmlformats.org/officeDocument/2006/relationships/hyperlink" Target="https://eige.europa.eu/gender-statistics/dgs/indicator/bpfa_g_offic_g14__wmid_socp_nat_empee_b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AZJMDCZ6QSYZ-12-5446</_dlc_DocId>
    <_dlc_DocIdUrl xmlns="a494813a-d0d8-4dad-94cb-0d196f36ba15">
      <Url>https://ekoordinacije.vlada.hr/sjednice-drustvo/_layouts/15/DocIdRedir.aspx?ID=AZJMDCZ6QSYZ-12-5446</Url>
      <Description>AZJMDCZ6QSYZ-12-5446</Description>
    </_dlc_DocIdUrl>
  </documentManagement>
</p:properties>
</file>

<file path=customXml/itemProps1.xml><?xml version="1.0" encoding="utf-8"?>
<ds:datastoreItem xmlns:ds="http://schemas.openxmlformats.org/officeDocument/2006/customXml" ds:itemID="{82ECE24C-71B1-432F-AEF6-F9D5333821EF}">
  <ds:schemaRefs>
    <ds:schemaRef ds:uri="http://schemas.openxmlformats.org/officeDocument/2006/bibliography"/>
  </ds:schemaRefs>
</ds:datastoreItem>
</file>

<file path=customXml/itemProps2.xml><?xml version="1.0" encoding="utf-8"?>
<ds:datastoreItem xmlns:ds="http://schemas.openxmlformats.org/officeDocument/2006/customXml" ds:itemID="{1176DD16-9D14-4431-BC4B-06B0C47BBBB5}"/>
</file>

<file path=customXml/itemProps3.xml><?xml version="1.0" encoding="utf-8"?>
<ds:datastoreItem xmlns:ds="http://schemas.openxmlformats.org/officeDocument/2006/customXml" ds:itemID="{C9082D9B-CA49-415E-AAEC-81628648B0B3}"/>
</file>

<file path=customXml/itemProps4.xml><?xml version="1.0" encoding="utf-8"?>
<ds:datastoreItem xmlns:ds="http://schemas.openxmlformats.org/officeDocument/2006/customXml" ds:itemID="{E00767F6-A935-4075-96C6-7BB83B2C9839}"/>
</file>

<file path=customXml/itemProps5.xml><?xml version="1.0" encoding="utf-8"?>
<ds:datastoreItem xmlns:ds="http://schemas.openxmlformats.org/officeDocument/2006/customXml" ds:itemID="{09163226-EDE7-47D3-91E0-7FB0AEB5A730}"/>
</file>

<file path=docProps/app.xml><?xml version="1.0" encoding="utf-8"?>
<Properties xmlns="http://schemas.openxmlformats.org/officeDocument/2006/extended-properties" xmlns:vt="http://schemas.openxmlformats.org/officeDocument/2006/docPropsVTypes">
  <Template>Normal</Template>
  <TotalTime>1</TotalTime>
  <Pages>24</Pages>
  <Words>7729</Words>
  <Characters>44059</Characters>
  <Application>Microsoft Office Word</Application>
  <DocSecurity>0</DocSecurity>
  <Lines>367</Lines>
  <Paragraphs>103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Musić</dc:creator>
  <cp:keywords/>
  <dc:description/>
  <cp:lastModifiedBy>Vatroslav Subotić</cp:lastModifiedBy>
  <cp:revision>2</cp:revision>
  <cp:lastPrinted>2021-03-23T03:21:00Z</cp:lastPrinted>
  <dcterms:created xsi:type="dcterms:W3CDTF">2022-01-25T12:14:00Z</dcterms:created>
  <dcterms:modified xsi:type="dcterms:W3CDTF">2022-01-25T12:14:00Z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845c0599-46b9-4efd-bed7-50501ce6cdf0</vt:lpwstr>
  </property>
</Properties>
</file>